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5" w:rsidRPr="00F05275" w:rsidRDefault="008212BB" w:rsidP="00F052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5275">
        <w:rPr>
          <w:rFonts w:ascii="Times New Roman" w:hAnsi="Times New Roman" w:cs="Times New Roman"/>
          <w:b/>
          <w:sz w:val="32"/>
          <w:szCs w:val="28"/>
        </w:rPr>
        <w:t xml:space="preserve">Электронный учебно-методический комплекс </w:t>
      </w:r>
    </w:p>
    <w:p w:rsidR="008212BB" w:rsidRPr="00F05275" w:rsidRDefault="008212BB" w:rsidP="00F052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05275">
        <w:rPr>
          <w:rFonts w:ascii="Times New Roman" w:hAnsi="Times New Roman" w:cs="Times New Roman"/>
          <w:b/>
          <w:sz w:val="32"/>
          <w:szCs w:val="28"/>
        </w:rPr>
        <w:t>по дисциплине «Инженерная графика»</w:t>
      </w:r>
    </w:p>
    <w:p w:rsidR="00F05275" w:rsidRDefault="00F05275" w:rsidP="008212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4DD4" w:rsidRPr="008212BB" w:rsidRDefault="004A4DD4" w:rsidP="004A4D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>Внедрение средств новых информационных технологий является одним из приоритетных направлений процесса информатизация образования. Создание и применение ЭУМК в образовательном процессе является одним из средств формирования информационно-обучающей среды техникума. Применение ЭУМК в образовательном процессе способствует решению проблемы повышения качества образования вследствие повышения познавательной активности студентов.</w:t>
      </w:r>
    </w:p>
    <w:p w:rsidR="004A4DD4" w:rsidRPr="008212BB" w:rsidRDefault="004A4DD4" w:rsidP="004A4D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>Этим обуславливается актуальность проблемы разработки таких электронных учебно-методических комплексов, которые бы в полной мере использовали мультимедийные возможности компьютеров, осуществляли контроль знаний, позволяли выбирать траекторию и скорость обучения, предоставлять обширный перечень справочной информации.</w:t>
      </w:r>
    </w:p>
    <w:p w:rsidR="004A4DD4" w:rsidRPr="008212BB" w:rsidRDefault="004A4DD4" w:rsidP="004A4D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8212BB">
        <w:rPr>
          <w:rFonts w:ascii="Times New Roman" w:hAnsi="Times New Roman" w:cs="Times New Roman"/>
          <w:sz w:val="28"/>
          <w:szCs w:val="28"/>
        </w:rPr>
        <w:t xml:space="preserve"> является создание электронного учебно-методического комплекса по дисциплине «Инженерная графика», обеспечивающего:</w:t>
      </w:r>
    </w:p>
    <w:p w:rsidR="004A4DD4" w:rsidRPr="008212BB" w:rsidRDefault="004A4DD4" w:rsidP="004A4DD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Pr="008212BB">
        <w:rPr>
          <w:rFonts w:ascii="Times New Roman" w:hAnsi="Times New Roman" w:cs="Times New Roman"/>
          <w:sz w:val="28"/>
          <w:szCs w:val="28"/>
        </w:rPr>
        <w:t>систематизацию методических материалов по дисциплине</w:t>
      </w:r>
      <w:r w:rsidR="005A4FE0">
        <w:rPr>
          <w:rFonts w:ascii="Times New Roman" w:hAnsi="Times New Roman" w:cs="Times New Roman"/>
          <w:sz w:val="28"/>
          <w:szCs w:val="28"/>
        </w:rPr>
        <w:t>;</w:t>
      </w:r>
    </w:p>
    <w:p w:rsidR="004A4DD4" w:rsidRPr="008212BB" w:rsidRDefault="004A4DD4" w:rsidP="004A4DD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>•</w:t>
      </w:r>
      <w:r w:rsidRPr="008212BB">
        <w:rPr>
          <w:rFonts w:ascii="Times New Roman" w:hAnsi="Times New Roman" w:cs="Times New Roman"/>
          <w:sz w:val="28"/>
          <w:szCs w:val="28"/>
        </w:rPr>
        <w:tab/>
        <w:t>автоматизацию, ускорение и упрощение процесса обучения студентов;</w:t>
      </w:r>
    </w:p>
    <w:p w:rsidR="004A4DD4" w:rsidRPr="008212BB" w:rsidRDefault="004A4DD4" w:rsidP="004A4DD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>•</w:t>
      </w:r>
      <w:r w:rsidRPr="008212BB">
        <w:rPr>
          <w:rFonts w:ascii="Times New Roman" w:hAnsi="Times New Roman" w:cs="Times New Roman"/>
          <w:sz w:val="28"/>
          <w:szCs w:val="28"/>
        </w:rPr>
        <w:tab/>
        <w:t>возможность внесения дополнений и изменений при дальнейшем развитии курса;</w:t>
      </w:r>
    </w:p>
    <w:p w:rsidR="004A4DD4" w:rsidRPr="008212BB" w:rsidRDefault="004A4DD4" w:rsidP="004A4DD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>•</w:t>
      </w:r>
      <w:r w:rsidRPr="008212BB">
        <w:rPr>
          <w:rFonts w:ascii="Times New Roman" w:hAnsi="Times New Roman" w:cs="Times New Roman"/>
          <w:sz w:val="28"/>
          <w:szCs w:val="28"/>
        </w:rPr>
        <w:tab/>
        <w:t>возможность дистанционного и самостоятельного обучения (</w:t>
      </w:r>
      <w:proofErr w:type="gramStart"/>
      <w:r w:rsidRPr="008212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12BB">
        <w:rPr>
          <w:rFonts w:ascii="Times New Roman" w:hAnsi="Times New Roman" w:cs="Times New Roman"/>
          <w:sz w:val="28"/>
          <w:szCs w:val="28"/>
        </w:rPr>
        <w:t>).</w:t>
      </w:r>
    </w:p>
    <w:p w:rsidR="005A4FE0" w:rsidRDefault="005A4FE0" w:rsidP="005A4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BB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использовались языки программирования HTML и </w:t>
      </w:r>
      <w:proofErr w:type="spellStart"/>
      <w:r w:rsidRPr="008212BB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27006">
        <w:t xml:space="preserve"> </w:t>
      </w:r>
      <w:proofErr w:type="spellStart"/>
      <w:r w:rsidRPr="008212BB">
        <w:rPr>
          <w:rFonts w:ascii="Times New Roman" w:hAnsi="Times New Roman" w:cs="Times New Roman"/>
          <w:sz w:val="28"/>
          <w:szCs w:val="28"/>
        </w:rPr>
        <w:t>Script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2BB" w:rsidRDefault="004A4DD4" w:rsidP="008212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Инженерная графика является достаточно молодой и быстро развивающейся наукой. Высокие темпы развития приводят к тому, что преподавателю приходится постоянно осваивать большой объем информации из различных источников, перерабатывать, выбирать главное и систематизировать. </w:t>
      </w:r>
      <w:r>
        <w:rPr>
          <w:sz w:val="28"/>
          <w:szCs w:val="28"/>
        </w:rPr>
        <w:t xml:space="preserve">Основой для создания </w:t>
      </w:r>
      <w:r w:rsidRPr="00D20886">
        <w:rPr>
          <w:sz w:val="28"/>
          <w:szCs w:val="28"/>
        </w:rPr>
        <w:t xml:space="preserve">электронного учебно-методического пособия по </w:t>
      </w:r>
      <w:r>
        <w:rPr>
          <w:sz w:val="28"/>
          <w:szCs w:val="28"/>
        </w:rPr>
        <w:t xml:space="preserve">дисциплине «Инженерная графика» стало </w:t>
      </w:r>
      <w:r>
        <w:rPr>
          <w:sz w:val="28"/>
          <w:szCs w:val="28"/>
        </w:rPr>
        <w:lastRenderedPageBreak/>
        <w:t xml:space="preserve">значительное количество накопленных </w:t>
      </w:r>
      <w:r w:rsidRPr="00D20886">
        <w:rPr>
          <w:sz w:val="28"/>
          <w:szCs w:val="28"/>
        </w:rPr>
        <w:t>дидактических, методических и других материалов</w:t>
      </w:r>
      <w:r>
        <w:rPr>
          <w:sz w:val="28"/>
          <w:szCs w:val="28"/>
        </w:rPr>
        <w:t>.</w:t>
      </w:r>
    </w:p>
    <w:p w:rsidR="008212BB" w:rsidRDefault="005A4FE0" w:rsidP="00F052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ЭУМК</w:t>
      </w:r>
      <w:r w:rsidR="008212BB" w:rsidRPr="00F05275">
        <w:rPr>
          <w:rFonts w:ascii="Times New Roman" w:hAnsi="Times New Roman" w:cs="Times New Roman"/>
          <w:sz w:val="28"/>
          <w:szCs w:val="28"/>
        </w:rPr>
        <w:t xml:space="preserve"> по дисциплине «Инженерная графика»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следующую структуру</w:t>
      </w:r>
      <w:r w:rsidR="008212BB" w:rsidRPr="00F05275">
        <w:rPr>
          <w:rFonts w:ascii="Times New Roman" w:hAnsi="Times New Roman" w:cs="Times New Roman"/>
          <w:sz w:val="28"/>
          <w:szCs w:val="28"/>
        </w:rPr>
        <w:t>:</w:t>
      </w:r>
    </w:p>
    <w:p w:rsidR="005A4FE0" w:rsidRPr="00D20886" w:rsidRDefault="00BC1543" w:rsidP="00BC1543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5A4FE0" w:rsidRPr="005A4FE0">
        <w:rPr>
          <w:sz w:val="28"/>
          <w:szCs w:val="28"/>
          <w:u w:val="single"/>
        </w:rPr>
        <w:t>Стартовое окно</w:t>
      </w:r>
      <w:r w:rsidR="005A4FE0" w:rsidRPr="00D20886">
        <w:rPr>
          <w:sz w:val="28"/>
          <w:szCs w:val="28"/>
        </w:rPr>
        <w:t xml:space="preserve"> ЭУМК </w:t>
      </w:r>
    </w:p>
    <w:p w:rsidR="008212BB" w:rsidRPr="00D20886" w:rsidRDefault="005A4FE0" w:rsidP="004D7CF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8212BB" w:rsidRPr="00D20886">
        <w:rPr>
          <w:sz w:val="28"/>
          <w:szCs w:val="28"/>
          <w:u w:val="single"/>
        </w:rPr>
        <w:t>. Организационно-методический блок:</w:t>
      </w:r>
    </w:p>
    <w:p w:rsidR="008212BB" w:rsidRPr="00D20886" w:rsidRDefault="008212BB" w:rsidP="008212B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Общие сведения </w:t>
      </w:r>
    </w:p>
    <w:p w:rsidR="008212BB" w:rsidRPr="00D20886" w:rsidRDefault="008212BB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</w:t>
      </w:r>
      <w:r w:rsidR="005A4FE0">
        <w:rPr>
          <w:sz w:val="28"/>
          <w:szCs w:val="28"/>
        </w:rPr>
        <w:t>введение</w:t>
      </w:r>
      <w:r w:rsidRPr="00D20886">
        <w:rPr>
          <w:sz w:val="28"/>
          <w:szCs w:val="28"/>
        </w:rPr>
        <w:t xml:space="preserve"> </w:t>
      </w:r>
    </w:p>
    <w:p w:rsidR="008212BB" w:rsidRPr="00D20886" w:rsidRDefault="008212BB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-об авторе</w:t>
      </w:r>
    </w:p>
    <w:p w:rsidR="008212BB" w:rsidRPr="00D20886" w:rsidRDefault="008212BB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-технические требования</w:t>
      </w:r>
    </w:p>
    <w:p w:rsidR="008E6B33" w:rsidRDefault="008212BB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>-список рекомендованной литературы</w:t>
      </w:r>
    </w:p>
    <w:p w:rsidR="00BC1543" w:rsidRDefault="00BC154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8E6B33" w:rsidRDefault="008E6B33" w:rsidP="00FE136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-рабочие программы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-календарно – тематические планирования </w:t>
      </w:r>
    </w:p>
    <w:p w:rsidR="00BC1543" w:rsidRDefault="00BC154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 xml:space="preserve">. Содержательный блок: </w:t>
      </w:r>
    </w:p>
    <w:p w:rsidR="008E6B33" w:rsidRDefault="008E6B33" w:rsidP="00FE136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курс </w:t>
      </w:r>
    </w:p>
    <w:p w:rsidR="008E6B33" w:rsidRPr="008E6B33" w:rsidRDefault="00193E89" w:rsidP="00FE1368">
      <w:pPr>
        <w:numPr>
          <w:ilvl w:val="0"/>
          <w:numId w:val="8"/>
        </w:numPr>
        <w:spacing w:after="0" w:line="360" w:lineRule="auto"/>
        <w:ind w:left="1701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Основные правила оформления чертежей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Геометрические построения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Нанесение размеров на чертежах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Шероховатость поверхностей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Изображения - виды, разрезы, сечения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Резьбы и крепежные соединения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Конструктивные и технологические элементы деталей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Конструкторская документация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Эскизы деталей и рабочие чертежи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Сборочные чертежи, </w:t>
        </w:r>
        <w:proofErr w:type="spellStart"/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деталирование</w:t>
        </w:r>
        <w:proofErr w:type="spellEnd"/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чертежей общего вида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Передачи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Схемы</w:t>
        </w:r>
      </w:hyperlink>
    </w:p>
    <w:p w:rsidR="008E6B33" w:rsidRPr="008E6B33" w:rsidRDefault="00193E89" w:rsidP="00FE1368">
      <w:pPr>
        <w:numPr>
          <w:ilvl w:val="0"/>
          <w:numId w:val="8"/>
        </w:numPr>
        <w:spacing w:before="100" w:beforeAutospacing="1" w:after="100" w:afterAutospacing="1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8E6B33" w:rsidRPr="008E6B3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Измерительный инструмент, приёмы обмера деталей</w:t>
        </w:r>
      </w:hyperlink>
    </w:p>
    <w:p w:rsidR="008E6B33" w:rsidRDefault="008E6B33" w:rsidP="00FE136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работы </w:t>
      </w:r>
    </w:p>
    <w:p w:rsidR="00D60100" w:rsidRDefault="008E6B33" w:rsidP="00FE136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sz w:val="28"/>
          <w:szCs w:val="28"/>
        </w:rPr>
      </w:pPr>
      <w:r w:rsidRPr="00D60100">
        <w:rPr>
          <w:sz w:val="28"/>
          <w:szCs w:val="28"/>
        </w:rPr>
        <w:t xml:space="preserve">Глоссарий </w:t>
      </w:r>
    </w:p>
    <w:p w:rsidR="008E6B33" w:rsidRPr="00D60100" w:rsidRDefault="008E6B33" w:rsidP="00FE136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357"/>
        <w:jc w:val="both"/>
        <w:rPr>
          <w:sz w:val="28"/>
          <w:szCs w:val="28"/>
        </w:rPr>
      </w:pPr>
      <w:r w:rsidRPr="00D60100">
        <w:rPr>
          <w:sz w:val="28"/>
          <w:szCs w:val="28"/>
        </w:rPr>
        <w:t xml:space="preserve">Модели 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Учебно-методический блок:</w:t>
      </w:r>
    </w:p>
    <w:p w:rsidR="008E6B33" w:rsidRDefault="008E6B33" w:rsidP="00FE136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тестовые задания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работы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вопросы к зачету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примерные задания</w:t>
      </w:r>
    </w:p>
    <w:p w:rsidR="00D60100" w:rsidRDefault="008E6B33" w:rsidP="00FE136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0100">
        <w:rPr>
          <w:sz w:val="28"/>
          <w:szCs w:val="28"/>
        </w:rPr>
        <w:t xml:space="preserve">Справочники </w:t>
      </w:r>
    </w:p>
    <w:p w:rsidR="008E6B33" w:rsidRPr="00D60100" w:rsidRDefault="008E6B33" w:rsidP="00D60100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D60100">
        <w:rPr>
          <w:sz w:val="28"/>
          <w:szCs w:val="28"/>
        </w:rPr>
        <w:t xml:space="preserve">- общие положения оформления конструкторской документации 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чертежей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нормальные размеры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резьбы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соединения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крепежные изделия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соединения сварные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прокат сортовой и фасованный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элементы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шероховатость поверхностей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зубчатые передачи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схемы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стандартов </w:t>
      </w:r>
      <w:r>
        <w:rPr>
          <w:sz w:val="28"/>
          <w:szCs w:val="28"/>
          <w:lang w:val="en-US"/>
        </w:rPr>
        <w:t>DIN</w:t>
      </w:r>
      <w:r>
        <w:rPr>
          <w:sz w:val="28"/>
          <w:szCs w:val="28"/>
        </w:rPr>
        <w:t xml:space="preserve"> Российским стандартам ГОСТ</w:t>
      </w:r>
    </w:p>
    <w:p w:rsidR="008E6B33" w:rsidRDefault="008E6B33" w:rsidP="00FE1368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список стандартов</w:t>
      </w:r>
    </w:p>
    <w:p w:rsidR="001F58E3" w:rsidRPr="00E565D1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1">
        <w:rPr>
          <w:sz w:val="28"/>
          <w:szCs w:val="28"/>
        </w:rPr>
        <w:t xml:space="preserve">Структура и содержание теоретического курса ЭУМК методически отражают обоснованную систему изложения теоретического материала по дисциплине. Практически все темы дополнены наглядными изображениями, что способствует целенаправленному формированию пространственного </w:t>
      </w:r>
      <w:r w:rsidRPr="00E565D1">
        <w:rPr>
          <w:sz w:val="28"/>
          <w:szCs w:val="28"/>
        </w:rPr>
        <w:lastRenderedPageBreak/>
        <w:t>представления, развитию пространственного воображения, приобретению навыков чтения чертежей и геометрического конструирования.</w:t>
      </w:r>
    </w:p>
    <w:p w:rsidR="001F58E3" w:rsidRPr="00E565D1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1">
        <w:rPr>
          <w:sz w:val="28"/>
          <w:szCs w:val="28"/>
        </w:rPr>
        <w:t>Кроме теоретического материала, ЭУМК содержит варианты заданий графических работ. Для их выполнения представлен краткий справочник основных стандартов ЕСКД, а также методические рекомендации к выполнению.</w:t>
      </w:r>
    </w:p>
    <w:p w:rsidR="001F58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F4D">
        <w:rPr>
          <w:sz w:val="28"/>
          <w:szCs w:val="28"/>
        </w:rPr>
        <w:t xml:space="preserve">Для контроля знаний учащихся в ЭУМК предусмотрены тестовые задания по разным темам, рубежные контрольные работы. Кроме этого представлены вопросы для подготовки </w:t>
      </w:r>
      <w:r>
        <w:rPr>
          <w:sz w:val="28"/>
          <w:szCs w:val="28"/>
        </w:rPr>
        <w:t>к зачету и примерные</w:t>
      </w:r>
      <w:r w:rsidRPr="009A2F4D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 xml:space="preserve">ы зачетных работ. </w:t>
      </w:r>
    </w:p>
    <w:p w:rsidR="001F58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886">
        <w:rPr>
          <w:sz w:val="28"/>
          <w:szCs w:val="28"/>
        </w:rPr>
        <w:t xml:space="preserve">Связь между разделами в ЭУМК осуществляется по гиперссылкам и управляющим кнопкам. </w:t>
      </w:r>
    </w:p>
    <w:p w:rsidR="001F58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F83">
        <w:rPr>
          <w:sz w:val="28"/>
          <w:szCs w:val="28"/>
        </w:rPr>
        <w:t xml:space="preserve">ЭУМК </w:t>
      </w:r>
      <w:proofErr w:type="gramStart"/>
      <w:r w:rsidRPr="001B3F83">
        <w:rPr>
          <w:sz w:val="28"/>
          <w:szCs w:val="28"/>
        </w:rPr>
        <w:t>предназначен</w:t>
      </w:r>
      <w:proofErr w:type="gramEnd"/>
      <w:r w:rsidRPr="001B3F83">
        <w:rPr>
          <w:sz w:val="28"/>
          <w:szCs w:val="28"/>
        </w:rPr>
        <w:t xml:space="preserve"> для студентов техникума по спец</w:t>
      </w:r>
      <w:r>
        <w:rPr>
          <w:sz w:val="28"/>
          <w:szCs w:val="28"/>
        </w:rPr>
        <w:t>иальностям технического профиля:</w:t>
      </w:r>
    </w:p>
    <w:p w:rsidR="001F58E3" w:rsidRPr="001B3F83" w:rsidRDefault="001F58E3" w:rsidP="001F58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151901 «Технология машиностроения»</w:t>
      </w:r>
    </w:p>
    <w:p w:rsidR="001F58E3" w:rsidRPr="001B3F83" w:rsidRDefault="001F58E3" w:rsidP="001F58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190631 «Технология обслуживания и ремонт автомобильного транспорта»</w:t>
      </w:r>
    </w:p>
    <w:p w:rsidR="001F58E3" w:rsidRPr="001B3F83" w:rsidRDefault="001F58E3" w:rsidP="001F58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250401 «Технология деревообработки»</w:t>
      </w:r>
    </w:p>
    <w:p w:rsidR="001F58E3" w:rsidRPr="001B3F83" w:rsidRDefault="001F58E3" w:rsidP="001F58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150709 «Сварщик»</w:t>
      </w:r>
    </w:p>
    <w:p w:rsidR="001F58E3" w:rsidRPr="001B3F83" w:rsidRDefault="001F58E3" w:rsidP="001F58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250401.06 «Контролер полуфабрикатов и изделий из древесины»</w:t>
      </w:r>
    </w:p>
    <w:p w:rsidR="001F58E3" w:rsidRPr="001B3F8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F83">
        <w:rPr>
          <w:sz w:val="28"/>
          <w:szCs w:val="28"/>
        </w:rPr>
        <w:t xml:space="preserve"> Содержание электронного учебно-методического пособия соответствует требованиям ФГОС СПО и НПО к уровню подготовки будущего специалиста.</w:t>
      </w:r>
    </w:p>
    <w:p w:rsidR="001F58E3" w:rsidRPr="001B3F8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F83">
        <w:rPr>
          <w:sz w:val="28"/>
          <w:szCs w:val="28"/>
        </w:rPr>
        <w:t>ЭУМК как дополняет имеющиеся учебники по техническому  черчению и инженерной графике, так и может быть использован, как самостоятельный ресурс для изучения дисциплины.</w:t>
      </w:r>
    </w:p>
    <w:p w:rsidR="001F58E3" w:rsidRPr="001B3F8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3F83">
        <w:rPr>
          <w:sz w:val="28"/>
          <w:szCs w:val="28"/>
        </w:rPr>
        <w:t xml:space="preserve">Основными достоинствами </w:t>
      </w:r>
      <w:r>
        <w:rPr>
          <w:sz w:val="28"/>
          <w:szCs w:val="28"/>
        </w:rPr>
        <w:t xml:space="preserve">разработанного </w:t>
      </w:r>
      <w:r w:rsidRPr="001B3F83">
        <w:rPr>
          <w:sz w:val="28"/>
          <w:szCs w:val="28"/>
        </w:rPr>
        <w:t xml:space="preserve">комплекса являются: 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надежность и простота использования;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невысокие требования к ресурсам компьютера;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независимость от платформы ЭВ</w:t>
      </w:r>
      <w:r w:rsidRPr="00D20886">
        <w:rPr>
          <w:rFonts w:ascii="Times New Roman" w:hAnsi="Times New Roman"/>
          <w:sz w:val="28"/>
          <w:szCs w:val="28"/>
          <w:lang w:val="en-US"/>
        </w:rPr>
        <w:t>М</w:t>
      </w:r>
      <w:r w:rsidRPr="00D20886">
        <w:rPr>
          <w:rFonts w:ascii="Times New Roman" w:hAnsi="Times New Roman"/>
          <w:sz w:val="28"/>
          <w:szCs w:val="28"/>
        </w:rPr>
        <w:t>;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lastRenderedPageBreak/>
        <w:t xml:space="preserve">не требуется специальных программных продуктов для работы с ЭУМК; 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возможность копирования учебника и распространения по локальным и глобальным сетям;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 xml:space="preserve">возможность редактирования и добавления учебного материала; </w:t>
      </w:r>
    </w:p>
    <w:p w:rsidR="001F58E3" w:rsidRPr="00D20886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возможность помещения на Интернет-сайт;</w:t>
      </w:r>
    </w:p>
    <w:p w:rsidR="001F58E3" w:rsidRDefault="001F58E3" w:rsidP="001F58E3">
      <w:pPr>
        <w:pStyle w:val="a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20886">
        <w:rPr>
          <w:rFonts w:ascii="Times New Roman" w:hAnsi="Times New Roman"/>
          <w:sz w:val="28"/>
          <w:szCs w:val="28"/>
        </w:rPr>
        <w:t>возможность включения ЭУМК в более общую учебно-образовательную систему.</w:t>
      </w:r>
    </w:p>
    <w:p w:rsidR="001F58E3" w:rsidRPr="000D3372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372">
        <w:rPr>
          <w:sz w:val="28"/>
          <w:szCs w:val="28"/>
        </w:rPr>
        <w:t>Самостоятельная работа студентов с ЭУМК способствует формированию как общих,  так и профессиональных компетенций.</w:t>
      </w:r>
    </w:p>
    <w:p w:rsidR="001F58E3" w:rsidRDefault="001F58E3" w:rsidP="000C60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ЭУМК был </w:t>
      </w:r>
      <w:r w:rsidRPr="00DC70E6">
        <w:rPr>
          <w:sz w:val="28"/>
          <w:szCs w:val="28"/>
        </w:rPr>
        <w:t>апробирован</w:t>
      </w:r>
      <w:r>
        <w:rPr>
          <w:sz w:val="28"/>
          <w:szCs w:val="28"/>
        </w:rPr>
        <w:t xml:space="preserve"> и внедрен в обучение студентов группы 210 </w:t>
      </w:r>
      <w:r w:rsidR="00DC70E6">
        <w:rPr>
          <w:sz w:val="28"/>
          <w:szCs w:val="28"/>
        </w:rPr>
        <w:t>(</w:t>
      </w:r>
      <w:r>
        <w:rPr>
          <w:sz w:val="28"/>
          <w:szCs w:val="28"/>
        </w:rPr>
        <w:t>специально</w:t>
      </w:r>
      <w:r w:rsidR="00DC70E6">
        <w:rPr>
          <w:sz w:val="28"/>
          <w:szCs w:val="28"/>
        </w:rPr>
        <w:t>сть</w:t>
      </w:r>
      <w:r>
        <w:rPr>
          <w:sz w:val="28"/>
          <w:szCs w:val="28"/>
        </w:rPr>
        <w:t xml:space="preserve"> СПО </w:t>
      </w:r>
      <w:r w:rsidRPr="001B3F83">
        <w:rPr>
          <w:sz w:val="28"/>
          <w:szCs w:val="28"/>
        </w:rPr>
        <w:t>250401 «Технология деревообработки»</w:t>
      </w:r>
      <w:r w:rsidR="00DC70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70E6">
        <w:rPr>
          <w:sz w:val="28"/>
          <w:szCs w:val="28"/>
        </w:rPr>
        <w:t>и группы 209 (</w:t>
      </w:r>
      <w:r w:rsidR="00DC70E6" w:rsidRPr="001B3F83">
        <w:rPr>
          <w:sz w:val="28"/>
          <w:szCs w:val="28"/>
        </w:rPr>
        <w:t>190631 «Технология обслуживания и ремонт автомобильного транспорта»</w:t>
      </w:r>
      <w:r w:rsidR="00DC70E6">
        <w:rPr>
          <w:sz w:val="28"/>
          <w:szCs w:val="28"/>
        </w:rPr>
        <w:t>)</w:t>
      </w:r>
      <w:r w:rsidR="000C6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  <w:lang w:val="en-US"/>
        </w:rPr>
        <w:t>II</w:t>
      </w:r>
      <w:r w:rsidRPr="00800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</w:t>
      </w:r>
      <w:r w:rsidR="000C608A">
        <w:rPr>
          <w:sz w:val="28"/>
          <w:szCs w:val="28"/>
        </w:rPr>
        <w:t>2013-2014 учебного года</w:t>
      </w:r>
      <w:r w:rsidR="000C608A">
        <w:rPr>
          <w:sz w:val="28"/>
          <w:szCs w:val="28"/>
        </w:rPr>
        <w:t>.</w:t>
      </w:r>
    </w:p>
    <w:p w:rsidR="001F58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мониторинга учебной деятельности по дисциплине </w:t>
      </w:r>
      <w:r w:rsidR="000C608A">
        <w:rPr>
          <w:sz w:val="28"/>
          <w:szCs w:val="28"/>
        </w:rPr>
        <w:t>«Инженерная графика» для данных групп</w:t>
      </w:r>
      <w:r>
        <w:rPr>
          <w:sz w:val="28"/>
          <w:szCs w:val="28"/>
        </w:rPr>
        <w:t xml:space="preserve"> представлен на диаграммах №1 и №2. На данных диаграммах видна положительная динамика качества обучения как студентов всей группы (диаграмма №1), так и студентов экстернатов (диаграмма №2)</w:t>
      </w:r>
    </w:p>
    <w:p w:rsidR="001F58E3" w:rsidRPr="008002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8002E3">
        <w:rPr>
          <w:b/>
          <w:sz w:val="28"/>
          <w:szCs w:val="28"/>
        </w:rPr>
        <w:t>Диаграмма №1</w:t>
      </w:r>
    </w:p>
    <w:p w:rsidR="001F58E3" w:rsidRDefault="001F58E3" w:rsidP="001F58E3">
      <w:pPr>
        <w:pStyle w:val="a"/>
        <w:numPr>
          <w:ilvl w:val="0"/>
          <w:numId w:val="0"/>
        </w:numPr>
        <w:ind w:left="709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2262948" wp14:editId="1D0A828E">
            <wp:extent cx="5233480" cy="3015574"/>
            <wp:effectExtent l="0" t="0" r="2476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F302C6" w:rsidRDefault="00F302C6" w:rsidP="001F58E3">
      <w:pPr>
        <w:pStyle w:val="a"/>
        <w:numPr>
          <w:ilvl w:val="0"/>
          <w:numId w:val="0"/>
        </w:numPr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F58E3" w:rsidRPr="008002E3" w:rsidRDefault="001F58E3" w:rsidP="001F58E3">
      <w:pPr>
        <w:pStyle w:val="a"/>
        <w:numPr>
          <w:ilvl w:val="0"/>
          <w:numId w:val="0"/>
        </w:numPr>
        <w:ind w:left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002E3">
        <w:rPr>
          <w:rFonts w:ascii="Times New Roman" w:hAnsi="Times New Roman"/>
          <w:b/>
          <w:sz w:val="28"/>
          <w:szCs w:val="28"/>
        </w:rPr>
        <w:t>Диаграмма №2</w:t>
      </w:r>
    </w:p>
    <w:p w:rsidR="001F58E3" w:rsidRPr="00D20886" w:rsidRDefault="00F302C6" w:rsidP="001F58E3">
      <w:pPr>
        <w:pStyle w:val="a"/>
        <w:numPr>
          <w:ilvl w:val="0"/>
          <w:numId w:val="0"/>
        </w:numPr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664DD30" wp14:editId="4781DA50">
            <wp:extent cx="501015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F58E3" w:rsidRDefault="001F58E3" w:rsidP="001F58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0D3372">
        <w:rPr>
          <w:sz w:val="28"/>
          <w:szCs w:val="28"/>
        </w:rPr>
        <w:t>недрение</w:t>
      </w:r>
      <w:r>
        <w:rPr>
          <w:sz w:val="28"/>
          <w:szCs w:val="28"/>
        </w:rPr>
        <w:t xml:space="preserve"> ЭУМК</w:t>
      </w:r>
      <w:r w:rsidRPr="000D3372">
        <w:rPr>
          <w:sz w:val="28"/>
          <w:szCs w:val="28"/>
        </w:rPr>
        <w:t xml:space="preserve"> в учебный процесс способствовало повышению эффективность обучения и качества подготовки студентов, обеспечившие существенный дидактический эффект.</w:t>
      </w:r>
    </w:p>
    <w:p w:rsidR="008E6B33" w:rsidRDefault="008E6B33" w:rsidP="008E6B33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B85E1A" w:rsidRDefault="00B85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2BB" w:rsidRPr="00D20886" w:rsidRDefault="008212BB" w:rsidP="008212BB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8002E3" w:rsidRDefault="008002E3"/>
    <w:sectPr w:rsidR="008002E3" w:rsidSect="00D60100">
      <w:headerReference w:type="default" r:id="rId23"/>
      <w:type w:val="continuous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27" w:rsidRDefault="00F91B27" w:rsidP="00F05275">
      <w:pPr>
        <w:spacing w:after="0" w:line="240" w:lineRule="auto"/>
      </w:pPr>
      <w:r>
        <w:separator/>
      </w:r>
    </w:p>
  </w:endnote>
  <w:endnote w:type="continuationSeparator" w:id="0">
    <w:p w:rsidR="00F91B27" w:rsidRDefault="00F91B27" w:rsidP="00F0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27" w:rsidRDefault="00F91B27" w:rsidP="00F05275">
      <w:pPr>
        <w:spacing w:after="0" w:line="240" w:lineRule="auto"/>
      </w:pPr>
      <w:r>
        <w:separator/>
      </w:r>
    </w:p>
  </w:footnote>
  <w:footnote w:type="continuationSeparator" w:id="0">
    <w:p w:rsidR="00F91B27" w:rsidRDefault="00F91B27" w:rsidP="00F0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D4" w:rsidRDefault="004A4DD4" w:rsidP="004A4DD4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ГБОУ СПО ЛО</w:t>
    </w:r>
  </w:p>
  <w:p w:rsidR="004A4DD4" w:rsidRDefault="004A4DD4" w:rsidP="004A4DD4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«Подпорожский политехнический техникум»</w:t>
    </w:r>
  </w:p>
  <w:p w:rsidR="00F05275" w:rsidRPr="00F05275" w:rsidRDefault="00F05275" w:rsidP="004A4DD4">
    <w:pPr>
      <w:pStyle w:val="a8"/>
      <w:jc w:val="center"/>
      <w:rPr>
        <w:rFonts w:ascii="Times New Roman" w:hAnsi="Times New Roman" w:cs="Times New Roman"/>
      </w:rPr>
    </w:pPr>
    <w:r w:rsidRPr="00F05275">
      <w:rPr>
        <w:rFonts w:ascii="Times New Roman" w:hAnsi="Times New Roman" w:cs="Times New Roman"/>
      </w:rPr>
      <w:t>Шмакова Е.Е.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DE7"/>
    <w:multiLevelType w:val="hybridMultilevel"/>
    <w:tmpl w:val="E256B4D8"/>
    <w:lvl w:ilvl="0" w:tplc="E8ACA9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A1D96"/>
    <w:multiLevelType w:val="hybridMultilevel"/>
    <w:tmpl w:val="5514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32E29"/>
    <w:multiLevelType w:val="hybridMultilevel"/>
    <w:tmpl w:val="2F425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AC3948"/>
    <w:multiLevelType w:val="multilevel"/>
    <w:tmpl w:val="6CE8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E5DEB"/>
    <w:multiLevelType w:val="hybridMultilevel"/>
    <w:tmpl w:val="70B89FD6"/>
    <w:lvl w:ilvl="0" w:tplc="FFFFFFFF">
      <w:start w:val="1"/>
      <w:numFmt w:val="bullet"/>
      <w:pStyle w:val="a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963F6"/>
    <w:multiLevelType w:val="hybridMultilevel"/>
    <w:tmpl w:val="1E1EC88E"/>
    <w:lvl w:ilvl="0" w:tplc="E8ACA9A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C"/>
    <w:rsid w:val="000C608A"/>
    <w:rsid w:val="000D3372"/>
    <w:rsid w:val="001510A9"/>
    <w:rsid w:val="00193E89"/>
    <w:rsid w:val="001B3F83"/>
    <w:rsid w:val="001F58E3"/>
    <w:rsid w:val="004A4DD4"/>
    <w:rsid w:val="004D7CF3"/>
    <w:rsid w:val="005A4FE0"/>
    <w:rsid w:val="006F0F3F"/>
    <w:rsid w:val="007B39F9"/>
    <w:rsid w:val="008002E3"/>
    <w:rsid w:val="008212BB"/>
    <w:rsid w:val="008E6B33"/>
    <w:rsid w:val="0094295C"/>
    <w:rsid w:val="009A2F4D"/>
    <w:rsid w:val="00A9681C"/>
    <w:rsid w:val="00AC403E"/>
    <w:rsid w:val="00B85E1A"/>
    <w:rsid w:val="00BC1543"/>
    <w:rsid w:val="00C42E4A"/>
    <w:rsid w:val="00D60100"/>
    <w:rsid w:val="00D83418"/>
    <w:rsid w:val="00DA1D56"/>
    <w:rsid w:val="00DC1AA4"/>
    <w:rsid w:val="00DC70E6"/>
    <w:rsid w:val="00DD7F14"/>
    <w:rsid w:val="00E565D1"/>
    <w:rsid w:val="00F05275"/>
    <w:rsid w:val="00F302C6"/>
    <w:rsid w:val="00F91B27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7F14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0"/>
    <w:uiPriority w:val="99"/>
    <w:unhideWhenUsed/>
    <w:rsid w:val="008212B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2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212BB"/>
    <w:rPr>
      <w:rFonts w:ascii="Tahoma" w:hAnsi="Tahoma" w:cs="Tahoma"/>
      <w:sz w:val="16"/>
      <w:szCs w:val="16"/>
    </w:rPr>
  </w:style>
  <w:style w:type="paragraph" w:customStyle="1" w:styleId="a">
    <w:name w:val="Обычный маркер"/>
    <w:basedOn w:val="a0"/>
    <w:rsid w:val="008212BB"/>
    <w:pPr>
      <w:numPr>
        <w:numId w:val="3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275"/>
  </w:style>
  <w:style w:type="paragraph" w:styleId="aa">
    <w:name w:val="footer"/>
    <w:basedOn w:val="a0"/>
    <w:link w:val="ab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05275"/>
  </w:style>
  <w:style w:type="character" w:styleId="ac">
    <w:name w:val="Hyperlink"/>
    <w:basedOn w:val="a1"/>
    <w:uiPriority w:val="99"/>
    <w:semiHidden/>
    <w:unhideWhenUsed/>
    <w:rsid w:val="00C42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D7F14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0"/>
    <w:uiPriority w:val="99"/>
    <w:unhideWhenUsed/>
    <w:rsid w:val="008212B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82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212BB"/>
    <w:rPr>
      <w:rFonts w:ascii="Tahoma" w:hAnsi="Tahoma" w:cs="Tahoma"/>
      <w:sz w:val="16"/>
      <w:szCs w:val="16"/>
    </w:rPr>
  </w:style>
  <w:style w:type="paragraph" w:customStyle="1" w:styleId="a">
    <w:name w:val="Обычный маркер"/>
    <w:basedOn w:val="a0"/>
    <w:rsid w:val="008212BB"/>
    <w:pPr>
      <w:numPr>
        <w:numId w:val="3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275"/>
  </w:style>
  <w:style w:type="paragraph" w:styleId="aa">
    <w:name w:val="footer"/>
    <w:basedOn w:val="a0"/>
    <w:link w:val="ab"/>
    <w:uiPriority w:val="99"/>
    <w:unhideWhenUsed/>
    <w:rsid w:val="00F0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05275"/>
  </w:style>
  <w:style w:type="character" w:styleId="ac">
    <w:name w:val="Hyperlink"/>
    <w:basedOn w:val="a1"/>
    <w:uiPriority w:val="99"/>
    <w:semiHidden/>
    <w:unhideWhenUsed/>
    <w:rsid w:val="00C42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osn_prav_iframe.html" TargetMode="External"/><Relationship Id="rId13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soed_iframe.html" TargetMode="External"/><Relationship Id="rId18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peredachi_iframe.html" TargetMode="Externa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izobr_iframe.html" TargetMode="External"/><Relationship Id="rId17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sbor_chert_ifram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rab_chert_iframe.html" TargetMode="External"/><Relationship Id="rId20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izmerit_instr_iframe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sherohov_ifram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ob_sveden_iframe.html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nanes_razm_iframe.html" TargetMode="External"/><Relationship Id="rId19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shemi_ifra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geom_postr_iframe.html" TargetMode="External"/><Relationship Id="rId14" Type="http://schemas.openxmlformats.org/officeDocument/2006/relationships/hyperlink" Target="file:///C:\Users\%D0%95%D0%BB%D0%B5%D0%BD%D0%B0\Desktop\%D0%9D%D0%BE%D0%B2%D0%B0%D1%8F%20%D0%BF%D0%B0%D0%BF%D0%BA%D0%B0\%D0%AD%D0%A3%D0%9C%D0%9A%20%D0%98%D0%BD%D0%B6%D0%B5%D0%BD%D0%B5%D1%80%D0%BD%D0%B0%D1%8F%20%D0%B3%D1%80%D0%B0%D1%84%D0%B8%D0%BA%D0%B0\system\theory\konstr_tehn_iframe.html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студентов группы №210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693519417290215E-2"/>
                  <c:y val="-3.7903231689887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93519417290215E-2"/>
                  <c:y val="-4.211470187765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Лист1!$C$1:$D$1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Лист1!$C$2:$D$2</c:f>
              <c:numCache>
                <c:formatCode>0%</c:formatCode>
                <c:ptCount val="2"/>
                <c:pt idx="0">
                  <c:v>0.95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546886584070254E-2"/>
                  <c:y val="-4.211470187765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42009464870769E-2"/>
                  <c:y val="-3.3698399326032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Лист1!$C$1:$D$1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Лист1!$C$3:$D$3</c:f>
              <c:numCache>
                <c:formatCode>0%</c:formatCode>
                <c:ptCount val="2"/>
                <c:pt idx="0">
                  <c:v>0.42</c:v>
                </c:pt>
                <c:pt idx="1">
                  <c:v>0.54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904192"/>
        <c:axId val="82905728"/>
        <c:axId val="0"/>
      </c:bar3DChart>
      <c:catAx>
        <c:axId val="82904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2905728"/>
        <c:crosses val="autoZero"/>
        <c:auto val="1"/>
        <c:lblAlgn val="ctr"/>
        <c:lblOffset val="100"/>
        <c:noMultiLvlLbl val="0"/>
      </c:catAx>
      <c:valAx>
        <c:axId val="829057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29041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студентов группы №209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022813688212927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045627376425855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Лист1!$C$13:$D$13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Лист1!$C$14:$D$14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18250950570297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022813688212927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Лист1!$C$13:$D$13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Лист1!$C$15:$D$15</c:f>
              <c:numCache>
                <c:formatCode>0%</c:formatCode>
                <c:ptCount val="2"/>
                <c:pt idx="0">
                  <c:v>0.5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684288"/>
        <c:axId val="34725248"/>
        <c:axId val="0"/>
      </c:bar3DChart>
      <c:catAx>
        <c:axId val="34684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725248"/>
        <c:crosses val="autoZero"/>
        <c:auto val="1"/>
        <c:lblAlgn val="ctr"/>
        <c:lblOffset val="100"/>
        <c:noMultiLvlLbl val="0"/>
      </c:catAx>
      <c:valAx>
        <c:axId val="347252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46842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уч.каб</cp:lastModifiedBy>
  <cp:revision>23</cp:revision>
  <dcterms:created xsi:type="dcterms:W3CDTF">2014-11-09T18:56:00Z</dcterms:created>
  <dcterms:modified xsi:type="dcterms:W3CDTF">2014-11-10T08:14:00Z</dcterms:modified>
</cp:coreProperties>
</file>