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Государственное автономное образовательное учреждение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дополнительного профессионального образования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«Ленинградский областной институт развития образования»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(ГАОУ ДПО «ЛОИРО»)</w:t>
      </w:r>
    </w:p>
    <w:p w:rsidR="00541E09" w:rsidRPr="00C74C5A" w:rsidRDefault="00541E09" w:rsidP="00541E0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E09" w:rsidRPr="00C74C5A" w:rsidTr="00110D61">
        <w:tc>
          <w:tcPr>
            <w:tcW w:w="4785" w:type="dxa"/>
          </w:tcPr>
          <w:p w:rsidR="00541E09" w:rsidRPr="00C74C5A" w:rsidRDefault="00541E09" w:rsidP="00FC60C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541E09" w:rsidRPr="00C74C5A" w:rsidRDefault="00541E09" w:rsidP="00110D61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541E09" w:rsidRPr="00C74C5A" w:rsidRDefault="00541E09" w:rsidP="00110D61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9E255D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Проректор по обеспечению </w:t>
            </w:r>
          </w:p>
          <w:p w:rsidR="009E255D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образовательной деятельности и </w:t>
            </w:r>
          </w:p>
          <w:p w:rsidR="00541E09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комплексной безопасности </w:t>
            </w:r>
          </w:p>
          <w:p w:rsidR="00541E09" w:rsidRPr="00C74C5A" w:rsidRDefault="00541E09" w:rsidP="00110D61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="009E255D">
              <w:t xml:space="preserve"> </w:t>
            </w:r>
            <w:r w:rsidR="009E255D" w:rsidRPr="009E255D">
              <w:rPr>
                <w:sz w:val="20"/>
              </w:rPr>
              <w:t xml:space="preserve">А.М. </w:t>
            </w:r>
            <w:proofErr w:type="gramStart"/>
            <w:r w:rsidR="009E255D" w:rsidRPr="009E255D">
              <w:rPr>
                <w:sz w:val="20"/>
              </w:rPr>
              <w:t>Фофанов</w:t>
            </w:r>
            <w:proofErr w:type="gramEnd"/>
          </w:p>
          <w:p w:rsidR="00541E09" w:rsidRPr="00C74C5A" w:rsidRDefault="009E255D" w:rsidP="009E255D">
            <w:pPr>
              <w:spacing w:line="240" w:lineRule="auto"/>
              <w:jc w:val="right"/>
              <w:rPr>
                <w:b/>
                <w:sz w:val="20"/>
              </w:rPr>
            </w:pPr>
            <w:r w:rsidRPr="009E255D">
              <w:rPr>
                <w:sz w:val="20"/>
              </w:rPr>
              <w:t>26  сентября  2018</w:t>
            </w:r>
            <w:r w:rsidR="007C67AB">
              <w:rPr>
                <w:sz w:val="20"/>
              </w:rPr>
              <w:t xml:space="preserve"> </w:t>
            </w:r>
            <w:r w:rsidRPr="009E255D">
              <w:rPr>
                <w:sz w:val="20"/>
              </w:rPr>
              <w:t>г</w:t>
            </w:r>
            <w:r w:rsidR="007C67AB">
              <w:rPr>
                <w:sz w:val="20"/>
              </w:rPr>
              <w:t>.</w:t>
            </w:r>
          </w:p>
          <w:p w:rsidR="00541E09" w:rsidRPr="00C74C5A" w:rsidRDefault="00541E09" w:rsidP="00110D6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</w:rPr>
        <w:t xml:space="preserve"> 2</w:t>
      </w:r>
      <w:r w:rsidR="00147B97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 </w:t>
      </w:r>
    </w:p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541E09" w:rsidRPr="004570B7" w:rsidTr="00110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41E09" w:rsidRPr="004570B7" w:rsidTr="00110D61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541E09" w:rsidRPr="00873DD3" w:rsidRDefault="00541E09" w:rsidP="00110D6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8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DD5F6A" w:rsidRDefault="00FC60C6" w:rsidP="00541E0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C60C6">
              <w:rPr>
                <w:sz w:val="20"/>
              </w:rPr>
              <w:t>казание  услуг по организации проведения областного праздника, посвященного Международному Дню учителя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90.02.</w:t>
            </w:r>
            <w:r w:rsidR="00FC60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90.02</w:t>
            </w:r>
          </w:p>
        </w:tc>
      </w:tr>
      <w:tr w:rsidR="00541E09" w:rsidRPr="004570B7" w:rsidTr="00110D61">
        <w:trPr>
          <w:trHeight w:val="4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EF580C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>озици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 xml:space="preserve"> действующей редакции плана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FC60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C60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985862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закупки (223-ФЗ) у единственного поставщика (подрядчика, исполнителя)</w:t>
            </w:r>
            <w:proofErr w:type="gramEnd"/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A55EEF" w:rsidRDefault="00FC60C6" w:rsidP="00CE19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C6">
              <w:rPr>
                <w:rFonts w:ascii="Times New Roman" w:eastAsia="Tahoma" w:hAnsi="Times New Roman"/>
                <w:sz w:val="20"/>
                <w:szCs w:val="20"/>
              </w:rPr>
              <w:t xml:space="preserve">1600000,00 (один миллион шестьсот тысяч) </w:t>
            </w:r>
            <w:r w:rsidR="00CE19F2">
              <w:rPr>
                <w:rFonts w:ascii="Times New Roman" w:eastAsia="Tahoma" w:hAnsi="Times New Roman"/>
                <w:sz w:val="20"/>
                <w:szCs w:val="20"/>
              </w:rPr>
              <w:t xml:space="preserve">рублей </w:t>
            </w:r>
            <w:r w:rsidR="00541E09">
              <w:rPr>
                <w:rFonts w:ascii="Times New Roman" w:hAnsi="Times New Roman"/>
                <w:sz w:val="20"/>
                <w:szCs w:val="20"/>
              </w:rPr>
              <w:t xml:space="preserve">  00</w:t>
            </w:r>
            <w:r w:rsidR="00541E09"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 w:rsidR="00541E09"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541E09" w:rsidRPr="004570B7" w:rsidTr="00110D61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юридических лиц»;</w:t>
            </w:r>
            <w:proofErr w:type="gramEnd"/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BA5AE0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Настоящее извещение включает в себя: </w:t>
      </w:r>
    </w:p>
    <w:p w:rsidR="00541E09" w:rsidRPr="004570B7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BA5AE0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BA5AE0" w:rsidRPr="004570B7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Специалист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  <w:t>А</w:t>
      </w:r>
      <w:r>
        <w:rPr>
          <w:rFonts w:eastAsia="Calibri"/>
          <w:sz w:val="20"/>
          <w:szCs w:val="20"/>
          <w:lang w:eastAsia="en-US"/>
        </w:rPr>
        <w:t xml:space="preserve">.А. </w:t>
      </w:r>
      <w:proofErr w:type="spellStart"/>
      <w:r w:rsidR="0074059C">
        <w:rPr>
          <w:rFonts w:eastAsia="Calibri"/>
          <w:sz w:val="20"/>
          <w:szCs w:val="20"/>
          <w:lang w:eastAsia="en-US"/>
        </w:rPr>
        <w:t>Амен</w:t>
      </w:r>
      <w:proofErr w:type="spellEnd"/>
    </w:p>
    <w:p w:rsidR="00541E09" w:rsidRDefault="00541E09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Е.В. </w:t>
      </w:r>
      <w:proofErr w:type="spellStart"/>
      <w:r>
        <w:rPr>
          <w:rFonts w:eastAsia="Calibri"/>
          <w:sz w:val="20"/>
          <w:szCs w:val="20"/>
          <w:lang w:eastAsia="en-US"/>
        </w:rPr>
        <w:t>Шеховцева</w:t>
      </w:r>
      <w:proofErr w:type="spellEnd"/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4B4B19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374259" w:rsidRDefault="00374259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6E38CA" w:rsidRDefault="006E38CA" w:rsidP="00110D61">
      <w:pPr>
        <w:spacing w:line="240" w:lineRule="auto"/>
        <w:ind w:firstLine="0"/>
        <w:jc w:val="left"/>
        <w:rPr>
          <w:b/>
          <w:sz w:val="20"/>
        </w:rPr>
        <w:sectPr w:rsidR="006E38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5A09" w:rsidRPr="00C74C5A" w:rsidRDefault="00FA5A09" w:rsidP="00FA5A09">
      <w:pPr>
        <w:spacing w:line="240" w:lineRule="auto"/>
        <w:jc w:val="right"/>
        <w:rPr>
          <w:b/>
          <w:sz w:val="20"/>
        </w:rPr>
      </w:pPr>
      <w:r w:rsidRPr="00C74C5A">
        <w:rPr>
          <w:b/>
          <w:sz w:val="20"/>
        </w:rPr>
        <w:lastRenderedPageBreak/>
        <w:t>УТВЕРЖДАЮ:</w:t>
      </w:r>
    </w:p>
    <w:p w:rsidR="00FA5A09" w:rsidRPr="00C74C5A" w:rsidRDefault="00FA5A09" w:rsidP="00FA5A09">
      <w:pPr>
        <w:spacing w:line="240" w:lineRule="auto"/>
        <w:jc w:val="right"/>
        <w:rPr>
          <w:b/>
          <w:sz w:val="20"/>
        </w:rPr>
      </w:pPr>
    </w:p>
    <w:p w:rsidR="00FA5A09" w:rsidRPr="00FC60C6" w:rsidRDefault="00FA5A09" w:rsidP="00FA5A09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Проректор по обеспечению </w:t>
      </w:r>
    </w:p>
    <w:p w:rsidR="00FA5A09" w:rsidRPr="00FC60C6" w:rsidRDefault="00FA5A09" w:rsidP="00FA5A09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образовательной деятельности и </w:t>
      </w:r>
    </w:p>
    <w:p w:rsidR="00FA5A09" w:rsidRPr="00FC60C6" w:rsidRDefault="00FA5A09" w:rsidP="00FA5A09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комплексной безопасности </w:t>
      </w:r>
    </w:p>
    <w:p w:rsidR="00FA5A09" w:rsidRPr="00C74C5A" w:rsidRDefault="00FA5A09" w:rsidP="00FA5A09">
      <w:pPr>
        <w:spacing w:line="240" w:lineRule="auto"/>
        <w:jc w:val="right"/>
        <w:rPr>
          <w:sz w:val="20"/>
        </w:rPr>
      </w:pPr>
      <w:r w:rsidRPr="00C74C5A">
        <w:rPr>
          <w:b/>
          <w:sz w:val="20"/>
        </w:rPr>
        <w:t>______________</w:t>
      </w:r>
      <w:r>
        <w:t xml:space="preserve"> </w:t>
      </w:r>
      <w:r w:rsidRPr="009E255D">
        <w:rPr>
          <w:sz w:val="20"/>
        </w:rPr>
        <w:t xml:space="preserve">А.М. </w:t>
      </w:r>
      <w:proofErr w:type="gramStart"/>
      <w:r w:rsidRPr="009E255D">
        <w:rPr>
          <w:sz w:val="20"/>
        </w:rPr>
        <w:t>Фофанов</w:t>
      </w:r>
      <w:proofErr w:type="gramEnd"/>
    </w:p>
    <w:p w:rsidR="00FA5A09" w:rsidRPr="00C74C5A" w:rsidRDefault="00FA5A09" w:rsidP="00FA5A09">
      <w:pPr>
        <w:spacing w:line="240" w:lineRule="auto"/>
        <w:jc w:val="right"/>
        <w:rPr>
          <w:b/>
          <w:sz w:val="20"/>
        </w:rPr>
      </w:pPr>
      <w:r>
        <w:rPr>
          <w:sz w:val="20"/>
        </w:rPr>
        <w:t>__</w:t>
      </w:r>
      <w:r w:rsidRPr="009E255D">
        <w:rPr>
          <w:sz w:val="20"/>
        </w:rPr>
        <w:t xml:space="preserve">  сентября  2018</w:t>
      </w:r>
      <w:r>
        <w:rPr>
          <w:sz w:val="20"/>
        </w:rPr>
        <w:t xml:space="preserve"> </w:t>
      </w:r>
      <w:r w:rsidRPr="009E255D">
        <w:rPr>
          <w:sz w:val="20"/>
        </w:rPr>
        <w:t>г</w:t>
      </w:r>
      <w:r>
        <w:rPr>
          <w:sz w:val="20"/>
        </w:rPr>
        <w:t>.</w:t>
      </w:r>
    </w:p>
    <w:p w:rsidR="00FA5A09" w:rsidRPr="00F922BC" w:rsidRDefault="00FA5A09" w:rsidP="00FA5A09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4B4B19" w:rsidRPr="004B4B19" w:rsidRDefault="004B4B19" w:rsidP="00FA5A09">
      <w:pPr>
        <w:tabs>
          <w:tab w:val="left" w:pos="851"/>
        </w:tabs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r w:rsidRPr="004B4B19">
        <w:rPr>
          <w:rFonts w:eastAsia="Calibri"/>
          <w:sz w:val="24"/>
          <w:szCs w:val="24"/>
          <w:lang w:eastAsia="en-US"/>
        </w:rPr>
        <w:t>ДОГОВОР № ___________</w:t>
      </w:r>
    </w:p>
    <w:p w:rsidR="004B4B19" w:rsidRPr="004B4B19" w:rsidRDefault="004B4B19" w:rsidP="00FA5A09">
      <w:pPr>
        <w:snapToGrid/>
        <w:spacing w:line="228" w:lineRule="auto"/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95"/>
        <w:gridCol w:w="5369"/>
      </w:tblGrid>
      <w:tr w:rsidR="004B4B19" w:rsidRPr="004B4B19" w:rsidTr="005E1117">
        <w:trPr>
          <w:trHeight w:val="352"/>
        </w:trPr>
        <w:tc>
          <w:tcPr>
            <w:tcW w:w="5195" w:type="dxa"/>
          </w:tcPr>
          <w:p w:rsidR="004B4B19" w:rsidRPr="004B4B19" w:rsidRDefault="004B4B19" w:rsidP="00FA5A09">
            <w:pPr>
              <w:snapToGrid/>
              <w:spacing w:line="228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5369" w:type="dxa"/>
          </w:tcPr>
          <w:p w:rsidR="004B4B19" w:rsidRPr="004B4B19" w:rsidRDefault="004B4B19" w:rsidP="00FA5A09">
            <w:pPr>
              <w:snapToGrid/>
              <w:spacing w:line="228" w:lineRule="auto"/>
              <w:ind w:firstLine="851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____ сентября 2018г.</w:t>
            </w:r>
          </w:p>
        </w:tc>
      </w:tr>
    </w:tbl>
    <w:p w:rsidR="004B4B19" w:rsidRPr="004B4B19" w:rsidRDefault="004B4B19" w:rsidP="00FA5A09">
      <w:pPr>
        <w:shd w:val="clear" w:color="auto" w:fill="FFFFFF"/>
        <w:snapToGrid/>
        <w:spacing w:line="228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4B4B19">
        <w:rPr>
          <w:rFonts w:eastAsia="Calibri"/>
          <w:color w:val="000000"/>
          <w:sz w:val="24"/>
          <w:szCs w:val="24"/>
          <w:lang w:eastAsia="en-US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(сокращенное ГАОУ ДПО «ЛОИРО»), именуемое в дальнейшем «Заказчик», </w:t>
      </w:r>
      <w:r w:rsidRPr="004B4B19">
        <w:rPr>
          <w:rFonts w:eastAsia="Calibri"/>
          <w:sz w:val="24"/>
          <w:szCs w:val="24"/>
          <w:lang w:eastAsia="en-US"/>
        </w:rPr>
        <w:t xml:space="preserve">в лице  проректора по обеспечению образовательной деятельности и комплексной безопасности </w:t>
      </w:r>
      <w:proofErr w:type="spellStart"/>
      <w:r w:rsidRPr="004B4B19">
        <w:rPr>
          <w:rFonts w:eastAsia="Calibri"/>
          <w:sz w:val="24"/>
          <w:szCs w:val="24"/>
          <w:lang w:eastAsia="en-US"/>
        </w:rPr>
        <w:t>Фофанова</w:t>
      </w:r>
      <w:proofErr w:type="spellEnd"/>
      <w:r w:rsidRPr="004B4B19">
        <w:rPr>
          <w:rFonts w:eastAsia="Calibri"/>
          <w:sz w:val="24"/>
          <w:szCs w:val="24"/>
          <w:lang w:eastAsia="en-US"/>
        </w:rPr>
        <w:t xml:space="preserve"> А.М.,  действующего на основании доверенности от 31.08.2018 № 9,  с одной стороны, и </w:t>
      </w:r>
      <w:r w:rsidR="00FA5A09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  <w:r w:rsidRPr="004B4B19">
        <w:rPr>
          <w:rFonts w:eastAsia="Calibri"/>
          <w:sz w:val="24"/>
          <w:szCs w:val="24"/>
          <w:lang w:eastAsia="en-US"/>
        </w:rPr>
        <w:t>, с другой стороны, совместно именуемые «Стороны» и «Сторона» в отдельности, с соблюдением требований Гражданского кодекса Российской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Федерации и </w:t>
      </w:r>
      <w:r w:rsidRPr="004B4B19">
        <w:rPr>
          <w:rFonts w:eastAsia="Calibri"/>
          <w:sz w:val="24"/>
          <w:szCs w:val="24"/>
          <w:shd w:val="clear" w:color="auto" w:fill="FFFFFF"/>
          <w:lang w:eastAsia="en-US"/>
        </w:rPr>
        <w:t xml:space="preserve">Федерального </w:t>
      </w:r>
      <w:hyperlink r:id="rId10" w:history="1">
        <w:r w:rsidRPr="004B4B19">
          <w:rPr>
            <w:rFonts w:eastAsia="Calibri"/>
            <w:sz w:val="24"/>
            <w:szCs w:val="24"/>
            <w:shd w:val="clear" w:color="auto" w:fill="FFFFFF"/>
            <w:lang w:eastAsia="en-US"/>
          </w:rPr>
          <w:t>закона</w:t>
        </w:r>
      </w:hyperlink>
      <w:r w:rsidRPr="004B4B19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4B4B19">
        <w:rPr>
          <w:rFonts w:eastAsia="Calibri"/>
          <w:sz w:val="24"/>
          <w:szCs w:val="24"/>
          <w:lang w:eastAsia="en-US"/>
        </w:rPr>
        <w:t xml:space="preserve">от 18 июля 2011 года № 223-ФЗ «О закупках товаров, работ, услуг отдельными видами юридических лиц», заключили настоящий договор (далее - </w:t>
      </w:r>
      <w:r w:rsidRPr="004B4B19">
        <w:rPr>
          <w:rFonts w:eastAsia="Calibri"/>
          <w:iCs/>
          <w:sz w:val="24"/>
          <w:szCs w:val="24"/>
          <w:lang w:eastAsia="en-US"/>
        </w:rPr>
        <w:t>«Договор»</w:t>
      </w:r>
      <w:r w:rsidRPr="004B4B19">
        <w:rPr>
          <w:rFonts w:eastAsia="Calibri"/>
          <w:sz w:val="24"/>
          <w:szCs w:val="24"/>
          <w:lang w:eastAsia="en-US"/>
        </w:rPr>
        <w:t>) о нижеследующем:</w:t>
      </w:r>
    </w:p>
    <w:p w:rsidR="004B4B19" w:rsidRPr="004B4B19" w:rsidRDefault="004B4B19" w:rsidP="00FA5A09">
      <w:pPr>
        <w:snapToGrid/>
        <w:spacing w:line="228" w:lineRule="auto"/>
        <w:ind w:firstLine="54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360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1. Предмет Договора</w:t>
      </w:r>
    </w:p>
    <w:p w:rsidR="004B4B19" w:rsidRPr="004B4B19" w:rsidRDefault="004B4B19" w:rsidP="00FA5A09">
      <w:pPr>
        <w:numPr>
          <w:ilvl w:val="1"/>
          <w:numId w:val="2"/>
        </w:numPr>
        <w:snapToGrid/>
        <w:spacing w:line="228" w:lineRule="auto"/>
        <w:ind w:left="0" w:firstLine="851"/>
        <w:contextualSpacing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В соответствии с настоящим Договором Заказчик поручает, а Исполнитель принимает на себя обязательство оказать услуги  по организации проведения областного праздника, посвященного Международному Дню учителя (далее - «Мероприятие»).</w:t>
      </w:r>
    </w:p>
    <w:p w:rsidR="004B4B19" w:rsidRPr="004B4B19" w:rsidRDefault="004B4B19" w:rsidP="00FA5A09">
      <w:pPr>
        <w:numPr>
          <w:ilvl w:val="1"/>
          <w:numId w:val="2"/>
        </w:numPr>
        <w:snapToGrid/>
        <w:spacing w:line="228" w:lineRule="auto"/>
        <w:ind w:left="0" w:firstLine="851"/>
        <w:contextualSpacing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Дата, время начала и место проведения Заказчиком репетиций и публичного показа Мероприятия, осуществляемого силами и с участием формируемых Исполнителем коллективов исполнителей (далее – Коллективы), устанавливаются Приложением №1 к настоящему Договору.</w:t>
      </w:r>
    </w:p>
    <w:p w:rsidR="004B4B19" w:rsidRPr="004B4B19" w:rsidRDefault="004B4B19" w:rsidP="00FA5A09">
      <w:pPr>
        <w:numPr>
          <w:ilvl w:val="1"/>
          <w:numId w:val="2"/>
        </w:numPr>
        <w:snapToGrid/>
        <w:spacing w:line="228" w:lineRule="auto"/>
        <w:ind w:left="0" w:firstLine="851"/>
        <w:contextualSpacing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Услуги, указанные в пункте 1.1 настоящего Договора, подлежат оказанию Исполнителем Заказчику в полном объеме в срок до 02.10.2018 года (включительно) в соответствии с Приложением №1 к настоящему Договору.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 Обязанности Сторон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2.1. Заказчик обязуется: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2.1.1. Своевременно принять оказанные Исполнителем Заказчику услуги и при отсутствии претензий к качеству, объему и иным характеристикам оказанных Исполнителем услуг, оплатить оказанные Исполнителем услуги в порядке и в размере, определенных настоящим Договором.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2.1.2. Обеспечить конфиденциальность информации, предоставленной Исполнителем в ходе исполнения обязательств по Договору.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2.1.3. В случае наличия претензий по качеству и (или) номенклатуре услуг, предоставить Исполнителю письменный мотивированный отказ от подписания сопроводительных документов Исполнителем. Мотивированный отказ должен быть предоставлен не позднее 5 (пяти) рабочих дней с момента получения Заказчиком, подписанных Исполнителем сопроводительных документов.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2.2. Исполнитель обязуется: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2.2.1. Оказать Заказчику услуги, составляющие предмет настоящего Договора, в полном объеме, в установленные настоящим Договором сроки и с надлежащим качеством.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2.2.2. Самостоятельно и за свой счет обеспечить формирование  художественных Коллективов, участие Коллективов в Мероприятии и исполнение Коллективами  всех обязательств  в соответствии с  условиями настоящего Договора. Составы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Коллективов, осуществляющих создание Исполнений при проведении заказчиком Мероприятия определяется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Приложением №1 к настоящему Договору.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2.2.3. Предоставить Заказчику сведения о результатах интеллектуальной деятельности, используемых Исполнителем в составе Исполнений и обладателях прав на такие результаты интеллектуальной деятельности.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2.2.4. Выражает согласие на осуществление Заказчиком записи Исполнений на кин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о-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или магнитную пленку, цифровые и иные носители, то есть на создание с использованием Исполнений </w:t>
      </w:r>
      <w:r w:rsidRPr="004B4B19">
        <w:rPr>
          <w:rFonts w:eastAsia="Calibri"/>
          <w:sz w:val="24"/>
          <w:szCs w:val="24"/>
          <w:lang w:eastAsia="en-US"/>
        </w:rPr>
        <w:lastRenderedPageBreak/>
        <w:t>аудиовизуального и (или) иного произведения в целях его последующего воспроизведения, сообщения в эфир или по кабелю либо публичного исполнения.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2.2.5. Выражает согласие на фиксацию Заказчиком Исполнений в любой иной форме, допускающей воспроизведение и распространение Исполнений с помощью технических средств.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2.2.6. Предоставляет Заказчику неисключительную лицензию на использование Исполнений в любой форме и любым, не запрещенным законом способом, в том числе,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но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не ограничиваясь - способами, предусмотренными статьей 1317 Гражданского кодекса Российской Федерации, на весь срок действия исключительного права на исполнение, определенный статьей 1318 Гражданского кодекса Российской Федерации с момента осуществления Заказчиком записи Исполнений в соответствии с пунктом 2.2.4 настоящего Договора и (или) фиксации Исполнения в любой иной форме в соответствии с пунктом 2.2.5 настоящего Договора. 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3. Цена Договора и порядок расчетов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3.1. Цена настоящего Договора (общая стоимость услуг, оказываемых Исполнителем Заказчику в соответствии с настоящим Договором) установлена в размере </w:t>
      </w:r>
      <w:r w:rsidR="00FA5A09">
        <w:rPr>
          <w:rFonts w:eastAsia="Calibri"/>
          <w:sz w:val="24"/>
          <w:szCs w:val="24"/>
          <w:lang w:eastAsia="en-US"/>
        </w:rPr>
        <w:t>_____________________________________________________________________________________</w:t>
      </w:r>
      <w:r w:rsidRPr="004B4B19">
        <w:rPr>
          <w:rFonts w:eastAsia="Calibri"/>
          <w:sz w:val="24"/>
          <w:szCs w:val="24"/>
          <w:lang w:eastAsia="en-US"/>
        </w:rPr>
        <w:t>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Руководствуясь </w:t>
      </w:r>
      <w:proofErr w:type="spellStart"/>
      <w:r w:rsidRPr="004B4B19">
        <w:rPr>
          <w:rFonts w:eastAsia="Calibri"/>
          <w:sz w:val="24"/>
          <w:szCs w:val="24"/>
          <w:lang w:eastAsia="en-US"/>
        </w:rPr>
        <w:t>пп</w:t>
      </w:r>
      <w:proofErr w:type="spellEnd"/>
      <w:r w:rsidRPr="004B4B19">
        <w:rPr>
          <w:rFonts w:eastAsia="Calibri"/>
          <w:sz w:val="24"/>
          <w:szCs w:val="24"/>
          <w:lang w:eastAsia="en-US"/>
        </w:rPr>
        <w:t>. 3 пункта 11.1. раздела 11 Положения «О закупках товаров, работ, услуг для нужд ГАОУ ДПО «ЛОИРО»» цена настоящего договора может быть увеличена, но не более чем на 75% от цены определенной настоящим пунктом договора, путем заключения дополнительного соглашения.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3.2. Оплата услуг Исполнителя осуществляется путем перечисления средств с расчетного счета Заказчика на расчетный счет Исполнителя в полном объеме в срок, не превышающий 5 (Пяти) рабочих дней с даты подписания Сторонами Акта сдачи и приемки оказанных Исполнителем услуг,  представлением  Исполнителем счета на оплату оказанных услуг и счет-фактуры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если работают с НДС).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3.3.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 xml:space="preserve">Сумма вознаграждения, выплачиваемого Заказчиком Исполнителю в соответствии с пунктом 3.1, исчерпывающе включает все виды вознаграждений и компенсаций, подлежащих уплате Заказчиком Исполнителю, а также все иные расходы, включая расходы на уплату пошлин, налогов, взносов и прочих обязательных платежей, </w:t>
      </w:r>
      <w:r w:rsidRPr="004B4B19">
        <w:rPr>
          <w:rFonts w:eastAsia="Calibri"/>
          <w:color w:val="000000"/>
          <w:sz w:val="24"/>
          <w:szCs w:val="24"/>
          <w:lang w:eastAsia="en-US"/>
        </w:rPr>
        <w:t>всех издержек исполнителя и причитающееся ему вознаграждение (согласно п.2 ст.709 ГК РФ).</w:t>
      </w:r>
      <w:proofErr w:type="gramEnd"/>
      <w:r w:rsidRPr="004B4B1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B4B19">
        <w:rPr>
          <w:rFonts w:eastAsia="Calibri"/>
          <w:sz w:val="24"/>
          <w:szCs w:val="24"/>
          <w:shd w:val="clear" w:color="auto" w:fill="FFFFFF"/>
          <w:lang w:eastAsia="en-US"/>
        </w:rPr>
        <w:t>Вся экономия, возникшая в результате оказания возмездных услуг по настоящему  договору, в полном объёме принадлежит Исполнителю согласно ст.710 ГК РФ.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Мероприятия, а также расходы на оплату работы, проезда, проживания и питания администраторов, сопровождающих участников Коллективов.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3.4. Сумма вознаграждения, выплачиваемого Заказчиком Исполнителю в соответствии с пунктом 3.1 настоящего Договора, в полном объеме включает в себя все виды вознаграждений, подлежащих уплате Заказчиком Исполнителю в связи с использованием Исполнений в составе Мероприятий.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3.5. Сумма, указанная в пункте 3.1 настоящего Договора, исчерпывающе включает в себя все вознаграждения, подлежащие выплате Заказчиком Исполнителю в связи с исполнением исполнителем обязательств по настоящему Договору, предоставлением Заказчику неисключительной лицензии на Исполнения, а также в связи с последующим использованием Заказчиком Исполнений.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3.6. Заказчик не выплачивает Исполнителю никаких иных сумм (в том числе в форме возмещения расходов и (или) в виде единовременных или периодических платежей, процентных отчислений от доходов и т.п.), кроме суммы, указанной в пункте 3.1 настоящего Договора.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3.7. Цена Договора может быть снижена без изменения предусмотренных Договором количества оказываемых услуг, качества оказываемых услуг и иных условий Договора с согласия Сторон.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3.8. По соглашению Сторон допускается увеличение предусмотренного настоящим Договором количества оказываемых услуг не более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,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чем на 10 (десять) процентов.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 количеству оказываемых услуг исходя из установленной в Договоре цены единицы услуг, но не более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,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чем на десять процентов цены Договора. При уменьшении предусмотренных Договором количества услуг Стороны Договора обязаны уменьшить цену Договора исходя из цены единицы услуг. Цена единицы </w:t>
      </w:r>
      <w:r w:rsidRPr="004B4B19">
        <w:rPr>
          <w:rFonts w:eastAsia="Calibri"/>
          <w:sz w:val="24"/>
          <w:szCs w:val="24"/>
          <w:lang w:eastAsia="en-US"/>
        </w:rPr>
        <w:lastRenderedPageBreak/>
        <w:t>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4. Порядок приемки услуг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4.1. Процедура сдачи и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приемки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оказанных исполнителем Заказчику услуг осуществляется Сторонами не ранее  даты истечения срока, установленного пунктом 1.3 настоящего Договора. В случае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,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если указанной дате соответствует выходной или нерабочий праздничный день, процедура сдачи и приемки Исполнения осуществляется сторонами в ближайший рабочий день, следующий за указанной датой.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bCs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4.2. При отсутствии у Заказчика претензий к Исполнителю относительно состава и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объема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оказанных Исполнителем услуг, качества и иных существенных особенностей Исполнения, Стороны подписывают Акт приемки услуг, являющийся основанием для осуществления предусмотренных настоящим Договором взаиморасчетов между Сторонами.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5. Срок действия, изменение и расторжение Договора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5.1</w:t>
      </w:r>
      <w:r w:rsidRPr="004B4B19">
        <w:rPr>
          <w:rFonts w:eastAsia="Calibri"/>
          <w:sz w:val="24"/>
          <w:szCs w:val="24"/>
          <w:lang w:eastAsia="en-US"/>
        </w:rPr>
        <w:tab/>
        <w:t>Сведения о заключении, исполнении и прекращении настоящего Договора подлежат включению в реестр договоров в порядке, установленном Федеральным законом № 223-ФЗ.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5.2. Настоящий Договор вступает в силу с момента его подписания Сторонами и действует до 30.11.2018 г.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5.3. Настоящий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Договор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может быть расторгнут по взаимному соглашению Сторон, оформленному соответствующим Соглашением, а также по инициативе любой из Сторон в порядке и по основаниям, предусмотренным действующим законодательством Российской Федерации.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5.4. Настоящий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Договор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может быть расторгнут по решению суда и в иных, предусмотренных действующим законодательством Российской Федерации случаях.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6. Ответственность Сторон Договора</w:t>
      </w:r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sz w:val="24"/>
          <w:szCs w:val="24"/>
          <w:lang w:val="x-none" w:eastAsia="x-none"/>
        </w:rPr>
      </w:pP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6.1. В случае неисполнения или ненадлежащего исполнения обязательств, предусмотренных </w:t>
      </w:r>
      <w:r w:rsidRPr="004B4B19">
        <w:rPr>
          <w:rFonts w:eastAsia="Calibri"/>
          <w:sz w:val="24"/>
          <w:szCs w:val="24"/>
          <w:lang w:val="x-none" w:eastAsia="x-none"/>
        </w:rPr>
        <w:t>Договор</w:t>
      </w: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ом, Стороны несут ответственность в соответствии с условиями настоящего </w:t>
      </w:r>
      <w:r w:rsidRPr="004B4B19">
        <w:rPr>
          <w:rFonts w:eastAsia="Calibri"/>
          <w:sz w:val="24"/>
          <w:szCs w:val="24"/>
          <w:lang w:val="x-none" w:eastAsia="x-none"/>
        </w:rPr>
        <w:t>Договор</w:t>
      </w: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а и законодательством Российской Федерации. 6.2. </w:t>
      </w:r>
      <w:r w:rsidRPr="004B4B19">
        <w:rPr>
          <w:rFonts w:eastAsia="Calibri"/>
          <w:sz w:val="24"/>
          <w:szCs w:val="24"/>
          <w:lang w:val="x-none" w:eastAsia="x-none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Штрафы в размере 2,5% цены Договора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sz w:val="24"/>
          <w:szCs w:val="24"/>
          <w:lang w:val="x-none" w:eastAsia="x-none"/>
        </w:rPr>
      </w:pPr>
      <w:r w:rsidRPr="004B4B19">
        <w:rPr>
          <w:rFonts w:eastAsia="Calibri"/>
          <w:sz w:val="24"/>
          <w:szCs w:val="24"/>
          <w:lang w:val="x-none" w:eastAsia="x-none"/>
        </w:rPr>
        <w:t>Указанные неустойка (пени, штраф) взимаются за каждое нарушение в отдельности.</w:t>
      </w:r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sz w:val="24"/>
          <w:szCs w:val="24"/>
          <w:lang w:val="x-none" w:eastAsia="x-none"/>
        </w:rPr>
      </w:pP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6.3. </w:t>
      </w:r>
      <w:r w:rsidRPr="004B4B19">
        <w:rPr>
          <w:rFonts w:eastAsia="Calibri"/>
          <w:sz w:val="24"/>
          <w:szCs w:val="24"/>
          <w:lang w:val="x-none" w:eastAsia="x-none"/>
        </w:rPr>
        <w:t>В случае просрочки исполнения Исполнителем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направляет Исполнителю требование об уплате неустоек (штрафов, пеней).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В случае просрочки исполнения Исполнителем обязательств по настоящему Договору Исполнитель выплачивает Заказчику пени.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proofErr w:type="gramStart"/>
      <w:r w:rsidRPr="004B4B19">
        <w:rPr>
          <w:rFonts w:eastAsia="Calibri"/>
          <w:sz w:val="24"/>
          <w:szCs w:val="24"/>
          <w:lang w:eastAsia="en-US"/>
        </w:rPr>
        <w:t>Пени начисляются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proofErr w:type="gramEnd"/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sz w:val="24"/>
          <w:szCs w:val="24"/>
          <w:lang w:val="x-none" w:eastAsia="x-none"/>
        </w:rPr>
      </w:pPr>
      <w:r w:rsidRPr="004B4B19">
        <w:rPr>
          <w:rFonts w:eastAsia="Calibri"/>
          <w:sz w:val="24"/>
          <w:szCs w:val="24"/>
          <w:lang w:val="x-none" w:eastAsia="x-none"/>
        </w:rPr>
        <w:t xml:space="preserve">Штрафы в размере 10% цены Договора начисляются за неисполнение или ненадлежащее исполнение Исполнителем обязательств, предусмотренных Договором. </w:t>
      </w:r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color w:val="000000"/>
          <w:sz w:val="24"/>
          <w:szCs w:val="24"/>
          <w:lang w:val="x-none" w:eastAsia="x-none" w:bidi="ru-RU"/>
        </w:rPr>
      </w:pP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lastRenderedPageBreak/>
        <w:t xml:space="preserve">6.4. В случае неисполнения или ненадлежащего исполнения </w:t>
      </w:r>
      <w:r w:rsidRPr="004B4B19">
        <w:rPr>
          <w:rFonts w:eastAsia="Calibri"/>
          <w:sz w:val="24"/>
          <w:szCs w:val="24"/>
          <w:lang w:val="x-none" w:eastAsia="x-none"/>
        </w:rPr>
        <w:t>Исполнителем</w:t>
      </w: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 обязательств, предусмотренных </w:t>
      </w:r>
      <w:r w:rsidRPr="004B4B19">
        <w:rPr>
          <w:rFonts w:eastAsia="Calibri"/>
          <w:sz w:val="24"/>
          <w:szCs w:val="24"/>
          <w:lang w:val="x-none" w:eastAsia="x-none"/>
        </w:rPr>
        <w:t>Договор</w:t>
      </w: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ом, Заказчик производит оплату по </w:t>
      </w:r>
      <w:r w:rsidRPr="004B4B19">
        <w:rPr>
          <w:rFonts w:eastAsia="Calibri"/>
          <w:sz w:val="24"/>
          <w:szCs w:val="24"/>
          <w:lang w:val="x-none" w:eastAsia="x-none"/>
        </w:rPr>
        <w:t>Договор</w:t>
      </w: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>у за вычетом соответствующего размера неустойки (штрафа, пеней).</w:t>
      </w:r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sz w:val="24"/>
          <w:szCs w:val="24"/>
          <w:lang w:val="x-none" w:eastAsia="x-none"/>
        </w:rPr>
      </w:pPr>
      <w:r w:rsidRPr="004B4B19">
        <w:rPr>
          <w:rFonts w:eastAsia="Calibri"/>
          <w:color w:val="000000"/>
          <w:sz w:val="24"/>
          <w:szCs w:val="24"/>
          <w:lang w:val="x-none" w:eastAsia="x-none" w:bidi="ru-RU"/>
        </w:rPr>
        <w:t xml:space="preserve">6.5. </w:t>
      </w:r>
      <w:r w:rsidRPr="004B4B19">
        <w:rPr>
          <w:rFonts w:eastAsia="Calibri"/>
          <w:sz w:val="24"/>
          <w:szCs w:val="24"/>
          <w:lang w:val="x-none" w:eastAsia="x-none"/>
        </w:rPr>
        <w:t>При предъявлении Заказчиком требования об уплате  неустойки, уплата неустойки (пени, штрафа) за нарушение обязательств по Договору производится Исполнителем путем перечисления денежных средств на расчетный счет Заказчика.</w:t>
      </w:r>
    </w:p>
    <w:p w:rsidR="004B4B19" w:rsidRPr="004B4B19" w:rsidRDefault="004B4B19" w:rsidP="00FA5A09">
      <w:pPr>
        <w:widowControl w:val="0"/>
        <w:snapToGrid/>
        <w:spacing w:line="228" w:lineRule="auto"/>
        <w:ind w:firstLine="851"/>
        <w:rPr>
          <w:rFonts w:eastAsia="Calibri"/>
          <w:sz w:val="24"/>
          <w:szCs w:val="24"/>
          <w:lang w:val="x-none" w:eastAsia="x-none"/>
        </w:rPr>
      </w:pPr>
      <w:r w:rsidRPr="004B4B19">
        <w:rPr>
          <w:rFonts w:eastAsia="Calibri"/>
          <w:sz w:val="24"/>
          <w:szCs w:val="24"/>
          <w:lang w:val="x-none" w:eastAsia="x-none"/>
        </w:rPr>
        <w:t>6.6. В случае неисполнения или ненадлежащего исполнения Исполнителем обязательств, предусмотренных настоящим Договором, а также при невыполнении требования Заказчика об оплате неустойки, Заказчик, в соответствии со ст. 308, 410 ГК РФ вправе произвести оплату по Договору за вычетом соответствующего размера неустойки, рассчитанного по завершению выполнения Услуги.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bCs/>
          <w:sz w:val="24"/>
          <w:szCs w:val="24"/>
          <w:lang w:eastAsia="en-US"/>
        </w:rPr>
      </w:pPr>
      <w:r w:rsidRPr="004B4B19">
        <w:rPr>
          <w:rFonts w:eastAsia="Calibri"/>
          <w:color w:val="000000"/>
          <w:sz w:val="24"/>
          <w:szCs w:val="24"/>
          <w:lang w:eastAsia="en-US" w:bidi="ru-RU"/>
        </w:rPr>
        <w:t xml:space="preserve">6.7. </w:t>
      </w:r>
      <w:r w:rsidRPr="004B4B19">
        <w:rPr>
          <w:rFonts w:eastAsia="Calibri"/>
          <w:sz w:val="24"/>
          <w:szCs w:val="24"/>
          <w:lang w:eastAsia="en-US"/>
        </w:rPr>
        <w:t>Уплата неустойки (пени, штрафа)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Исполнителя от исполнения обязательств в натуре.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7. Обстоятельства непреодолимой силы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7.1.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7.2. При наступлении таких обстоятель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ств ср</w:t>
      </w:r>
      <w:proofErr w:type="gramEnd"/>
      <w:r w:rsidRPr="004B4B19">
        <w:rPr>
          <w:rFonts w:eastAsia="Calibri"/>
          <w:sz w:val="24"/>
          <w:szCs w:val="24"/>
          <w:lang w:eastAsia="en-US"/>
        </w:rPr>
        <w:t>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7.3.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7.4. Если обстоятельства, указанные в п. 7.1 настоящего Договора, будут длиться более 2 (двух) календарных месяцев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с даты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8. Антикоррупционная оговорка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8.1.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на действия или решения Сторон, их аффилированных лиц, работников или посредников с целью получить какие-либо</w:t>
      </w:r>
      <w:proofErr w:type="gramEnd"/>
      <w:r w:rsidRPr="004B4B19">
        <w:rPr>
          <w:rFonts w:eastAsia="Calibri"/>
          <w:sz w:val="24"/>
          <w:szCs w:val="24"/>
          <w:lang w:eastAsia="en-US"/>
        </w:rPr>
        <w:t xml:space="preserve"> неправомерные преимущества или с иной неправомерной целью.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8.2.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8.3. В случае появления у Стороны информации,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</w:t>
      </w:r>
    </w:p>
    <w:p w:rsidR="004B4B19" w:rsidRPr="004B4B19" w:rsidRDefault="004B4B19" w:rsidP="00FA5A09">
      <w:pPr>
        <w:snapToGrid/>
        <w:spacing w:line="228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8.4. 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lastRenderedPageBreak/>
        <w:t>9. Заключительные положения.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9.1. Настоящий Договор составлен на русском языке в 2 (двух) экземплярах, имеющих одинаковую юридическую силу – по одному для каждой из Сторон. Каждый экземпляр Договора подписан Сторонами.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9.2. За исключением случаев, прямо предусмотренных настоящим Договором, все уведомления, согласования, предложения и иные документы, адресуемые друг другу Сторонами настоящего Договора, действительны только в том случае, если они оформлены в письменном виде и вручены противоположной Стороне.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9.3. За исключением случаев, прямо предусмотренных настоящим Договором, все документы, в </w:t>
      </w:r>
      <w:proofErr w:type="spellStart"/>
      <w:r w:rsidRPr="004B4B19">
        <w:rPr>
          <w:rFonts w:eastAsia="Calibri"/>
          <w:sz w:val="24"/>
          <w:szCs w:val="24"/>
          <w:lang w:eastAsia="en-US"/>
        </w:rPr>
        <w:t>т.ч</w:t>
      </w:r>
      <w:proofErr w:type="spellEnd"/>
      <w:r w:rsidRPr="004B4B19">
        <w:rPr>
          <w:rFonts w:eastAsia="Calibri"/>
          <w:sz w:val="24"/>
          <w:szCs w:val="24"/>
          <w:lang w:eastAsia="en-US"/>
        </w:rPr>
        <w:t xml:space="preserve">. уведомления, запросы, претензии и иные документы, направляемые Сторонами друг другу, вручаются лично ответственным представителем одной Стороны ответственному представителю противоположной Стороны или направляются  заказным почтовым отправлением с описью вложения на указанный в настоящем Договором адрес противоположной Стороны.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9.4. Срок ответа на запросы, претензии и иные обращения, направляемые Сторонами настоящего Договора друг другу не должен превышать 5 (Пяти) рабочих дней с даты их получения Стороной-получателем, определяемой в соответствии с пунктом 7.3 настоящего Договора.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9.5. Стороны признают существенность всех положений настоящего Договора.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9.6. Положения, не отрегулированные настоящим Договором, регулируются действующим законодательством Российской Федерации.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9.7. Все споры и разногласия по настоящему Договору разрешаются сторонами путем переговоров. 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9.8. При невозможности разрешения разногласий путем переговоров, Стороны обращаются в Арбитражный суд города Санкт-Петербурга и Ленинградской области.</w:t>
      </w:r>
    </w:p>
    <w:p w:rsidR="004B4B19" w:rsidRPr="004B4B19" w:rsidRDefault="004B4B19" w:rsidP="00FA5A09">
      <w:pPr>
        <w:snapToGrid/>
        <w:spacing w:line="228" w:lineRule="auto"/>
        <w:ind w:firstLine="851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9.9. Приложение  1 . - «Техническое задание» </w:t>
      </w:r>
    </w:p>
    <w:p w:rsidR="004B4B19" w:rsidRPr="004B4B19" w:rsidRDefault="004B4B19" w:rsidP="00FA5A09">
      <w:pPr>
        <w:snapToGrid/>
        <w:spacing w:line="228" w:lineRule="auto"/>
        <w:ind w:left="851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10. Юридические адреса и реквизиты Сторон</w:t>
      </w:r>
    </w:p>
    <w:p w:rsidR="004B4B19" w:rsidRPr="004B4B19" w:rsidRDefault="004B4B19" w:rsidP="00FA5A09">
      <w:pPr>
        <w:snapToGrid/>
        <w:spacing w:line="228" w:lineRule="auto"/>
        <w:ind w:left="851"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174"/>
        <w:gridCol w:w="5174"/>
      </w:tblGrid>
      <w:tr w:rsidR="004B4B19" w:rsidRPr="004B4B19" w:rsidTr="005E1117">
        <w:tc>
          <w:tcPr>
            <w:tcW w:w="5174" w:type="dxa"/>
          </w:tcPr>
          <w:p w:rsidR="004B4B19" w:rsidRPr="004B4B19" w:rsidRDefault="004B4B19" w:rsidP="00FA5A09">
            <w:pPr>
              <w:snapToGrid/>
              <w:spacing w:line="228" w:lineRule="auto"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Заказчик:</w:t>
            </w:r>
          </w:p>
        </w:tc>
        <w:tc>
          <w:tcPr>
            <w:tcW w:w="5174" w:type="dxa"/>
          </w:tcPr>
          <w:p w:rsidR="004B4B19" w:rsidRPr="004B4B19" w:rsidRDefault="004B4B19" w:rsidP="00FA5A09">
            <w:pPr>
              <w:snapToGrid/>
              <w:spacing w:line="228" w:lineRule="auto"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Исполнитель:</w:t>
            </w:r>
          </w:p>
        </w:tc>
      </w:tr>
      <w:tr w:rsidR="004B4B19" w:rsidRPr="004B4B19" w:rsidTr="005E1117">
        <w:trPr>
          <w:trHeight w:val="1064"/>
        </w:trPr>
        <w:tc>
          <w:tcPr>
            <w:tcW w:w="5174" w:type="dxa"/>
          </w:tcPr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ГАОУ ДПО « ЛОИРО»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197136, г. Санкт-Петербург, Чкаловский </w:t>
            </w:r>
            <w:proofErr w:type="spellStart"/>
            <w:r w:rsidRPr="004B4B19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, дом 25-а, </w:t>
            </w:r>
            <w:proofErr w:type="spellStart"/>
            <w:r w:rsidRPr="004B4B19">
              <w:rPr>
                <w:rFonts w:eastAsia="Calibri"/>
                <w:sz w:val="24"/>
                <w:szCs w:val="24"/>
                <w:lang w:eastAsia="en-US"/>
              </w:rPr>
              <w:t>лит</w:t>
            </w:r>
            <w:proofErr w:type="gramStart"/>
            <w:r w:rsidRPr="004B4B19">
              <w:rPr>
                <w:rFonts w:eastAsia="Calibri"/>
                <w:sz w:val="24"/>
                <w:szCs w:val="24"/>
                <w:lang w:eastAsia="en-US"/>
              </w:rPr>
              <w:t>.А</w:t>
            </w:r>
            <w:proofErr w:type="spellEnd"/>
            <w:proofErr w:type="gramEnd"/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 xml:space="preserve">ИНН 4705016800  КПП  781301001                                           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ОГРН-1024701243390   ОКВЭД-85.23. </w:t>
            </w:r>
            <w:r w:rsidRPr="004B4B19">
              <w:rPr>
                <w:sz w:val="24"/>
                <w:szCs w:val="24"/>
              </w:rPr>
              <w:br/>
              <w:t xml:space="preserve">ОКТМО-40392000  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Отдельный лицевой счет 31456У57230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 xml:space="preserve">в УФК по Ленинградской области               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proofErr w:type="gramStart"/>
            <w:r w:rsidRPr="004B4B19">
              <w:rPr>
                <w:sz w:val="24"/>
                <w:szCs w:val="24"/>
              </w:rPr>
              <w:t>р</w:t>
            </w:r>
            <w:proofErr w:type="gramEnd"/>
            <w:r w:rsidRPr="004B4B19">
              <w:rPr>
                <w:sz w:val="24"/>
                <w:szCs w:val="24"/>
              </w:rPr>
              <w:t>/с 40601810900001000022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 xml:space="preserve">Отделение Ленинградское г. Санкт-Петербург                                         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БИК 044106001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Тел: 372-52-36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>Проректор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sz w:val="24"/>
                <w:szCs w:val="24"/>
              </w:rPr>
            </w:pPr>
            <w:r w:rsidRPr="004B4B19">
              <w:rPr>
                <w:sz w:val="24"/>
                <w:szCs w:val="24"/>
              </w:rPr>
              <w:t xml:space="preserve">_________________ </w:t>
            </w:r>
            <w:proofErr w:type="gramStart"/>
            <w:r w:rsidRPr="004B4B19">
              <w:rPr>
                <w:sz w:val="24"/>
                <w:szCs w:val="24"/>
              </w:rPr>
              <w:t>Фофанов</w:t>
            </w:r>
            <w:proofErr w:type="gramEnd"/>
            <w:r w:rsidRPr="004B4B19">
              <w:rPr>
                <w:sz w:val="24"/>
                <w:szCs w:val="24"/>
              </w:rPr>
              <w:t xml:space="preserve"> А.М.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74" w:type="dxa"/>
          </w:tcPr>
          <w:p w:rsidR="004B4B19" w:rsidRPr="004B4B19" w:rsidRDefault="004B4B19" w:rsidP="00FA5A09">
            <w:pPr>
              <w:snapToGrid/>
              <w:spacing w:line="228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bookmarkEnd w:id="0"/>
    </w:tbl>
    <w:p w:rsidR="004B4B19" w:rsidRPr="004B4B19" w:rsidRDefault="004B4B19" w:rsidP="004B4B19">
      <w:pPr>
        <w:snapToGrid/>
        <w:spacing w:line="240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  <w:sectPr w:rsidR="004B4B19" w:rsidRPr="004B4B19" w:rsidSect="001435E0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4B19" w:rsidRPr="004B4B19" w:rsidTr="005E1117">
        <w:tc>
          <w:tcPr>
            <w:tcW w:w="4785" w:type="dxa"/>
          </w:tcPr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4B19" w:rsidRPr="004B4B19" w:rsidRDefault="004B4B19" w:rsidP="004B4B19">
      <w:pPr>
        <w:snapToGrid/>
        <w:spacing w:line="240" w:lineRule="auto"/>
        <w:ind w:firstLine="85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Приложение №1 </w:t>
      </w:r>
    </w:p>
    <w:p w:rsidR="004B4B19" w:rsidRPr="004B4B19" w:rsidRDefault="004B4B19" w:rsidP="004B4B19">
      <w:pPr>
        <w:snapToGrid/>
        <w:spacing w:line="240" w:lineRule="auto"/>
        <w:ind w:firstLine="85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к Договору № ____ от______ года</w:t>
      </w:r>
    </w:p>
    <w:p w:rsidR="004B4B19" w:rsidRPr="004B4B19" w:rsidRDefault="004B4B19" w:rsidP="004B4B19">
      <w:pPr>
        <w:snapToGrid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snapToGrid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snapToGrid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snapToGrid/>
        <w:spacing w:line="240" w:lineRule="auto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>Техническое задание</w:t>
      </w:r>
    </w:p>
    <w:p w:rsidR="004B4B19" w:rsidRPr="004B4B19" w:rsidRDefault="004B4B19" w:rsidP="004B4B19">
      <w:pPr>
        <w:snapToGrid/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на оказание услуг по организации проведения областного праздника, посвященного Международному Дню учителя</w:t>
      </w:r>
    </w:p>
    <w:p w:rsidR="004B4B19" w:rsidRPr="004B4B19" w:rsidRDefault="004B4B19" w:rsidP="004B4B19">
      <w:pPr>
        <w:tabs>
          <w:tab w:val="left" w:pos="6329"/>
        </w:tabs>
        <w:snapToGrid/>
        <w:spacing w:line="240" w:lineRule="auto"/>
        <w:ind w:firstLine="0"/>
        <w:rPr>
          <w:rFonts w:eastAsia="Calibri"/>
          <w:bCs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ab/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1. Наименование мероприятия: </w:t>
      </w:r>
      <w:r w:rsidRPr="004B4B19">
        <w:rPr>
          <w:rFonts w:eastAsia="Calibri"/>
          <w:sz w:val="24"/>
          <w:szCs w:val="24"/>
          <w:lang w:eastAsia="en-US"/>
        </w:rPr>
        <w:t>Проведение областного праздника, посвященного Международному Дню учителя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2. Цели реализации мероприятия: </w:t>
      </w:r>
      <w:r w:rsidRPr="004B4B19">
        <w:rPr>
          <w:rFonts w:eastAsia="Calibri"/>
          <w:sz w:val="24"/>
          <w:szCs w:val="24"/>
          <w:lang w:eastAsia="en-US"/>
        </w:rPr>
        <w:t>повышение социального престижа и привлекательности педагогической профессии, поощрение лучших педагогических работников и образовательных организаций Ленинградской области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0"/>
        <w:rPr>
          <w:rFonts w:eastAsia="Calibri"/>
          <w:bCs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3. Требования к содержанию: </w:t>
      </w:r>
      <w:r w:rsidRPr="004B4B19">
        <w:rPr>
          <w:rFonts w:eastAsia="Calibri"/>
          <w:sz w:val="24"/>
          <w:szCs w:val="24"/>
          <w:lang w:eastAsia="en-US"/>
        </w:rPr>
        <w:t xml:space="preserve">мероприятие «Проведение праздника «День учителя», посвященного Международному Дню учителя, включает в себя организацию и проведение праздника, а также церемонию награждения лучших педагогических работников и образовательных организаций региона </w:t>
      </w:r>
    </w:p>
    <w:p w:rsidR="004B4B19" w:rsidRPr="004B4B19" w:rsidRDefault="004B4B19" w:rsidP="004B4B19">
      <w:pPr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>4. Место проведения мероприятия:</w:t>
      </w:r>
      <w:r w:rsidRPr="004B4B19">
        <w:rPr>
          <w:rFonts w:eastAsia="Calibri"/>
          <w:sz w:val="24"/>
          <w:szCs w:val="24"/>
          <w:lang w:eastAsia="en-US"/>
        </w:rPr>
        <w:t xml:space="preserve"> федеральное государственное бюджетное учреждение культуры «Государственный академический Мариинский театр».</w:t>
      </w:r>
    </w:p>
    <w:p w:rsidR="004B4B19" w:rsidRPr="004B4B19" w:rsidRDefault="004B4B19" w:rsidP="004B4B19">
      <w:pPr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>5.</w:t>
      </w:r>
      <w:r w:rsidRPr="004B4B19">
        <w:rPr>
          <w:rFonts w:eastAsia="Calibri"/>
          <w:sz w:val="24"/>
          <w:szCs w:val="24"/>
          <w:lang w:eastAsia="en-US"/>
        </w:rPr>
        <w:t xml:space="preserve"> </w:t>
      </w:r>
      <w:r w:rsidRPr="004B4B19">
        <w:rPr>
          <w:rFonts w:eastAsia="Calibri"/>
          <w:bCs/>
          <w:sz w:val="24"/>
          <w:szCs w:val="24"/>
          <w:lang w:eastAsia="en-US"/>
        </w:rPr>
        <w:t>Количество участников мероприятия:</w:t>
      </w:r>
      <w:r w:rsidRPr="004B4B19">
        <w:rPr>
          <w:rFonts w:eastAsia="Calibri"/>
          <w:sz w:val="24"/>
          <w:szCs w:val="24"/>
          <w:lang w:eastAsia="en-US"/>
        </w:rPr>
        <w:t xml:space="preserve">  не менее 1691 человек.</w:t>
      </w:r>
    </w:p>
    <w:p w:rsidR="004B4B19" w:rsidRPr="004B4B19" w:rsidRDefault="004B4B19" w:rsidP="004B4B19">
      <w:pPr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>6. Основные мероприятия: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bCs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Информационное, организационно-методическое и организационно-техническое сопровождение мероприятия: 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sz w:val="24"/>
          <w:szCs w:val="24"/>
          <w:lang w:eastAsia="en-US"/>
        </w:rPr>
      </w:pPr>
      <w:proofErr w:type="gramStart"/>
      <w:r w:rsidRPr="004B4B19">
        <w:rPr>
          <w:rFonts w:eastAsia="Calibri"/>
          <w:sz w:val="24"/>
          <w:szCs w:val="24"/>
          <w:lang w:eastAsia="en-US"/>
        </w:rPr>
        <w:t>Разработка и согласование с заказчиком подробного хронометрированного сценарного плана программы, с обязательным указанием времени начала и окончания мероприятия, режиссера - постановщика мероприятия (обладающего званием не ниже Заслуженного работника культуры РФ и опытом работы не менее 10 лет), выступающих артистов и их репертуара (возможна корректировка сценария во время организации мероприятия по согласованию с Заказчиком),  хронометраж не менее 90 минут;</w:t>
      </w:r>
      <w:proofErr w:type="gramEnd"/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 сценарный план должен в себя включать: театрализованный тематический пролог, выступление официальных лиц, церемонию награждения, концертные номера профессиональных артистов и коллективов;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организационно-методическое, техническое сопровождение и обеспечение работы артистов и творческих коллективов, в том числе детских (наличие достаточного количества гримерных комнат, помещений для детей и технического оборудования для выступлений);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организация и обеспечение работы ведущих (2 человека: мужчина и женщина) с опытом работы на подобных мероприятиях не менее десяти лет;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организация и обеспечению выступления профессиональных артистов и коллективов: </w:t>
      </w:r>
    </w:p>
    <w:p w:rsidR="004B4B19" w:rsidRPr="004B4B19" w:rsidRDefault="004B4B19" w:rsidP="004B4B19">
      <w:pPr>
        <w:numPr>
          <w:ilvl w:val="0"/>
          <w:numId w:val="3"/>
        </w:numPr>
        <w:suppressAutoHyphens/>
        <w:snapToGrid/>
        <w:spacing w:line="240" w:lineRule="auto"/>
        <w:ind w:left="426" w:firstLine="0"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солист Мариинского театра Санкт-Петербурга – не менее 1 чел.; </w:t>
      </w:r>
    </w:p>
    <w:p w:rsidR="004B4B19" w:rsidRPr="004B4B19" w:rsidRDefault="004B4B19" w:rsidP="004B4B19">
      <w:pPr>
        <w:numPr>
          <w:ilvl w:val="0"/>
          <w:numId w:val="3"/>
        </w:numPr>
        <w:suppressAutoHyphens/>
        <w:snapToGrid/>
        <w:spacing w:line="240" w:lineRule="auto"/>
        <w:ind w:left="426" w:firstLine="0"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российский музыкант, певец, актёр, автор песен и телеведущий, солист известной российской поп-рок группы – не менее 1 чел;</w:t>
      </w:r>
    </w:p>
    <w:p w:rsidR="004B4B19" w:rsidRPr="004B4B19" w:rsidRDefault="004B4B19" w:rsidP="004B4B19">
      <w:pPr>
        <w:numPr>
          <w:ilvl w:val="0"/>
          <w:numId w:val="3"/>
        </w:numPr>
        <w:suppressAutoHyphens/>
        <w:snapToGrid/>
        <w:spacing w:line="240" w:lineRule="auto"/>
        <w:ind w:left="426" w:firstLine="0"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российский певец, композитор, участник телевизионных музыкальных  проектов на федеральных телеканалах – 1 чел.;</w:t>
      </w:r>
    </w:p>
    <w:p w:rsidR="004B4B19" w:rsidRPr="004B4B19" w:rsidRDefault="004B4B19" w:rsidP="004B4B19">
      <w:pPr>
        <w:numPr>
          <w:ilvl w:val="0"/>
          <w:numId w:val="3"/>
        </w:numPr>
        <w:suppressAutoHyphens/>
        <w:snapToGrid/>
        <w:spacing w:line="240" w:lineRule="auto"/>
        <w:ind w:left="426" w:firstLine="0"/>
        <w:jc w:val="left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профессиональный хореографический коллектив, лауреат всероссийских и международных конкурсов – не менее 1 коллектива, в составе не менее 40 чел.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709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 xml:space="preserve">организационно-техническое обеспечение проведения праздника (музыкальное сопровождение; подготовка и согласование с заказчиком </w:t>
      </w:r>
      <w:proofErr w:type="spellStart"/>
      <w:r w:rsidRPr="004B4B19">
        <w:rPr>
          <w:rFonts w:eastAsia="Calibri"/>
          <w:sz w:val="24"/>
          <w:szCs w:val="24"/>
          <w:lang w:eastAsia="en-US"/>
        </w:rPr>
        <w:t>видеоконтента</w:t>
      </w:r>
      <w:proofErr w:type="spellEnd"/>
      <w:r w:rsidRPr="004B4B19">
        <w:rPr>
          <w:rFonts w:eastAsia="Calibri"/>
          <w:sz w:val="24"/>
          <w:szCs w:val="24"/>
          <w:lang w:eastAsia="en-US"/>
        </w:rPr>
        <w:t xml:space="preserve"> для театрализованного тематического пролога  и тематических заставок; организация работы специалистов по звуковому, световому, видео сопровождению праздника; </w:t>
      </w:r>
      <w:proofErr w:type="gramStart"/>
      <w:r w:rsidRPr="004B4B19">
        <w:rPr>
          <w:rFonts w:eastAsia="Calibri"/>
          <w:sz w:val="24"/>
          <w:szCs w:val="24"/>
          <w:lang w:eastAsia="en-US"/>
        </w:rPr>
        <w:t xml:space="preserve">обеспечение наличия необходимого оборудования: видеопроекционного экрана (размер – обеспечивающий хорошее качество воспроизведения видео для аудитории не менее 1700 человек), радиомикрофонов, микрофонных стоек, светового оборудования, столов для наград (количество – по согласованию </w:t>
      </w:r>
      <w:r w:rsidRPr="004B4B19">
        <w:rPr>
          <w:rFonts w:eastAsia="Calibri"/>
          <w:sz w:val="24"/>
          <w:szCs w:val="24"/>
          <w:lang w:eastAsia="en-US"/>
        </w:rPr>
        <w:lastRenderedPageBreak/>
        <w:t xml:space="preserve">с заказчиком, необходимое для проведения награждения, столов для регистрации (количество – по согласованию с заказчиком, необходимое для проведения регистрации   и др.). </w:t>
      </w:r>
      <w:proofErr w:type="gramEnd"/>
    </w:p>
    <w:p w:rsidR="004B4B19" w:rsidRPr="004B4B19" w:rsidRDefault="004B4B19" w:rsidP="004B4B19">
      <w:pPr>
        <w:suppressAutoHyphens/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7. Требования к качеству мероприятий: </w:t>
      </w:r>
      <w:r w:rsidRPr="004B4B19">
        <w:rPr>
          <w:rFonts w:eastAsia="Calibri"/>
          <w:sz w:val="24"/>
          <w:szCs w:val="24"/>
          <w:lang w:eastAsia="en-US"/>
        </w:rPr>
        <w:t>проведение мероприятия должно способствовать информированию педагогического сообщества и общественности Ленинградской области о достижениях в сфере образования Ленинградской области, повышению социального престижа и привлекательности  педагогической профессии, поощрению лучших педагогических работников и образовательных организаций региона.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sz w:val="24"/>
          <w:szCs w:val="24"/>
          <w:lang w:eastAsia="en-US"/>
        </w:rPr>
        <w:t>Материалы и сценарий должны содержать актуальную информацию о системе образования в Ленинградской области, представлять широкий круг достижений муниципальных образований региона, результаты работы комитета общего и профессионального образования Ленинградской области, ГАОУ ДПО «ЛОИРО», органов местного самоуправления, осуществляющих управление в системе образования.</w:t>
      </w:r>
    </w:p>
    <w:p w:rsidR="004B4B19" w:rsidRPr="004B4B19" w:rsidRDefault="004B4B19" w:rsidP="004B4B19">
      <w:pPr>
        <w:suppressAutoHyphens/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>8. Источник финансирования:</w:t>
      </w:r>
      <w:r w:rsidRPr="004B4B19">
        <w:rPr>
          <w:rFonts w:eastAsia="Calibri"/>
          <w:sz w:val="24"/>
          <w:szCs w:val="24"/>
          <w:lang w:eastAsia="en-US"/>
        </w:rPr>
        <w:t xml:space="preserve">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2018 году.</w:t>
      </w:r>
    </w:p>
    <w:p w:rsidR="004B4B19" w:rsidRPr="004B4B19" w:rsidRDefault="004B4B19" w:rsidP="004B4B19">
      <w:pPr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9. Размер финансирования: </w:t>
      </w:r>
      <w:r w:rsidRPr="004B4B19">
        <w:rPr>
          <w:rFonts w:eastAsia="Calibri"/>
          <w:sz w:val="24"/>
          <w:szCs w:val="24"/>
          <w:lang w:eastAsia="en-US"/>
        </w:rPr>
        <w:t>1 600 000, 00 рублей.</w:t>
      </w:r>
    </w:p>
    <w:p w:rsidR="004B4B19" w:rsidRPr="004B4B19" w:rsidRDefault="004B4B19" w:rsidP="004B4B19">
      <w:pPr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  <w:r w:rsidRPr="004B4B19">
        <w:rPr>
          <w:rFonts w:eastAsia="Calibri"/>
          <w:bCs/>
          <w:sz w:val="24"/>
          <w:szCs w:val="24"/>
          <w:lang w:eastAsia="en-US"/>
        </w:rPr>
        <w:t xml:space="preserve">10. Календарный план исполнения мероприятий: </w:t>
      </w:r>
      <w:r w:rsidRPr="004B4B19">
        <w:rPr>
          <w:rFonts w:eastAsia="Calibri"/>
          <w:sz w:val="24"/>
          <w:szCs w:val="24"/>
          <w:lang w:eastAsia="en-US"/>
        </w:rPr>
        <w:t>«Проведение праздника «День учителя» (включая награждение)» состоится 02 октября 2018 года. Организация и подготовка областного праздника «День учителя» осуществляется в соответствии с распоряжением комитета общего и профессионального образования Ленинградской области от 31 августа 2018 года № 1928-р.</w:t>
      </w:r>
    </w:p>
    <w:p w:rsidR="004B4B19" w:rsidRPr="004B4B19" w:rsidRDefault="004B4B19" w:rsidP="004B4B19">
      <w:pPr>
        <w:snapToGrid/>
        <w:spacing w:line="240" w:lineRule="auto"/>
        <w:ind w:left="426"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B4B19" w:rsidRPr="004B4B19" w:rsidTr="005E1117">
        <w:trPr>
          <w:jc w:val="center"/>
        </w:trPr>
        <w:tc>
          <w:tcPr>
            <w:tcW w:w="4785" w:type="dxa"/>
            <w:shd w:val="clear" w:color="auto" w:fill="auto"/>
          </w:tcPr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ЗАКАЗЧИК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ГАОУ ДПО «ЛОИРО»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Юридический (фактический) адрес: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197136, г. Санкт-Петербург,  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Чкаловский пр., дом 25а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B4B19">
              <w:rPr>
                <w:rFonts w:eastAsia="Calibri"/>
                <w:sz w:val="24"/>
                <w:szCs w:val="24"/>
                <w:lang w:eastAsia="en-US"/>
              </w:rPr>
              <w:t>л</w:t>
            </w:r>
            <w:proofErr w:type="gramEnd"/>
            <w:r w:rsidRPr="004B4B19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4B4B19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 31456У57230 в УФК 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Отделение  Ленинградское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 г. Санкт-Петербург    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B4B19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4B4B19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4B4B19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 40601 810 9 0000 1000022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ИНН 4705016800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КПП 781301001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ОГРН 1024701243390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ОКВЭД 85.23.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ОКТМО 40392000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>Проректор</w:t>
            </w: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proofErr w:type="gramStart"/>
            <w:r w:rsidRPr="004B4B19">
              <w:rPr>
                <w:rFonts w:eastAsia="Calibri"/>
                <w:sz w:val="24"/>
                <w:szCs w:val="24"/>
                <w:lang w:eastAsia="en-US"/>
              </w:rPr>
              <w:t>Фофанов</w:t>
            </w:r>
            <w:proofErr w:type="gramEnd"/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4786" w:type="dxa"/>
            <w:shd w:val="clear" w:color="auto" w:fill="auto"/>
          </w:tcPr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B4B19">
              <w:rPr>
                <w:rFonts w:eastAsia="Calibri"/>
                <w:sz w:val="24"/>
                <w:szCs w:val="24"/>
                <w:lang w:eastAsia="en-US"/>
              </w:rPr>
              <w:t xml:space="preserve"> ИСПОЛНИТЕЛЬ</w:t>
            </w:r>
          </w:p>
          <w:p w:rsidR="004B4B19" w:rsidRPr="004B4B19" w:rsidRDefault="004B4B19" w:rsidP="004B4B19">
            <w:pPr>
              <w:snapToGri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4B19" w:rsidRPr="004B4B19" w:rsidRDefault="004B4B19" w:rsidP="004B4B19">
            <w:pPr>
              <w:snapToGri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4B19" w:rsidRPr="004B4B19" w:rsidRDefault="004B4B19" w:rsidP="004B4B19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snapToGrid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tabs>
          <w:tab w:val="left" w:pos="851"/>
        </w:tabs>
        <w:snapToGrid/>
        <w:spacing w:line="240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</w:p>
    <w:p w:rsidR="004B4B19" w:rsidRPr="004B4B19" w:rsidRDefault="004B4B19" w:rsidP="004B4B19">
      <w:pPr>
        <w:tabs>
          <w:tab w:val="left" w:pos="851"/>
        </w:tabs>
        <w:snapToGrid/>
        <w:spacing w:line="240" w:lineRule="auto"/>
        <w:ind w:firstLine="851"/>
        <w:contextualSpacing/>
        <w:rPr>
          <w:rFonts w:eastAsia="Calibri"/>
          <w:sz w:val="24"/>
          <w:szCs w:val="24"/>
          <w:lang w:eastAsia="en-US"/>
        </w:rPr>
      </w:pPr>
    </w:p>
    <w:p w:rsidR="00D768D6" w:rsidRDefault="00D768D6"/>
    <w:sectPr w:rsidR="00D768D6" w:rsidSect="004E43E4">
      <w:pgSz w:w="11906" w:h="16838"/>
      <w:pgMar w:top="851" w:right="707" w:bottom="284" w:left="851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22" w:rsidRDefault="00437C22">
      <w:pPr>
        <w:spacing w:line="240" w:lineRule="auto"/>
      </w:pPr>
      <w:r>
        <w:separator/>
      </w:r>
    </w:p>
  </w:endnote>
  <w:endnote w:type="continuationSeparator" w:id="0">
    <w:p w:rsidR="00437C22" w:rsidRDefault="0043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98" w:rsidRDefault="0052697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A09">
      <w:rPr>
        <w:noProof/>
      </w:rPr>
      <w:t>7</w:t>
    </w:r>
    <w:r>
      <w:fldChar w:fldCharType="end"/>
    </w:r>
  </w:p>
  <w:p w:rsidR="00EB2098" w:rsidRDefault="00437C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22" w:rsidRDefault="00437C22">
      <w:pPr>
        <w:spacing w:line="240" w:lineRule="auto"/>
      </w:pPr>
      <w:r>
        <w:separator/>
      </w:r>
    </w:p>
  </w:footnote>
  <w:footnote w:type="continuationSeparator" w:id="0">
    <w:p w:rsidR="00437C22" w:rsidRDefault="00437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78"/>
    <w:multiLevelType w:val="multilevel"/>
    <w:tmpl w:val="65A24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215B59C5"/>
    <w:multiLevelType w:val="hybridMultilevel"/>
    <w:tmpl w:val="2AE8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6"/>
    <w:rsid w:val="000A58E4"/>
    <w:rsid w:val="000D731A"/>
    <w:rsid w:val="00147B97"/>
    <w:rsid w:val="00185BF8"/>
    <w:rsid w:val="00352F7A"/>
    <w:rsid w:val="00374259"/>
    <w:rsid w:val="00437C22"/>
    <w:rsid w:val="004B4B19"/>
    <w:rsid w:val="004D5D4E"/>
    <w:rsid w:val="00524280"/>
    <w:rsid w:val="00526979"/>
    <w:rsid w:val="0053048D"/>
    <w:rsid w:val="00541E09"/>
    <w:rsid w:val="00587D2B"/>
    <w:rsid w:val="005C5BDC"/>
    <w:rsid w:val="005E76C7"/>
    <w:rsid w:val="006B314C"/>
    <w:rsid w:val="006E38CA"/>
    <w:rsid w:val="0074059C"/>
    <w:rsid w:val="00744B9E"/>
    <w:rsid w:val="007C67AB"/>
    <w:rsid w:val="008E15D0"/>
    <w:rsid w:val="009606E7"/>
    <w:rsid w:val="009D161D"/>
    <w:rsid w:val="009E255D"/>
    <w:rsid w:val="00A36195"/>
    <w:rsid w:val="00A72B5E"/>
    <w:rsid w:val="00B57569"/>
    <w:rsid w:val="00BA5AE0"/>
    <w:rsid w:val="00C064C1"/>
    <w:rsid w:val="00C242DE"/>
    <w:rsid w:val="00C75395"/>
    <w:rsid w:val="00CE19F2"/>
    <w:rsid w:val="00D23C78"/>
    <w:rsid w:val="00D75B20"/>
    <w:rsid w:val="00D768D6"/>
    <w:rsid w:val="00DF4EAB"/>
    <w:rsid w:val="00F01B91"/>
    <w:rsid w:val="00F04058"/>
    <w:rsid w:val="00FA5A09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59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7</cp:revision>
  <cp:lastPrinted>2017-09-13T11:49:00Z</cp:lastPrinted>
  <dcterms:created xsi:type="dcterms:W3CDTF">2018-09-25T11:45:00Z</dcterms:created>
  <dcterms:modified xsi:type="dcterms:W3CDTF">2018-09-26T12:57:00Z</dcterms:modified>
</cp:coreProperties>
</file>