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75"/>
        <w:gridCol w:w="4796"/>
      </w:tblGrid>
      <w:tr w:rsidR="00D20CEF" w:rsidTr="00BF16AA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EF" w:rsidRDefault="00D20CEF" w:rsidP="00BF1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Сделайте распоряжение  по результатам проведения этого мониторинга, приложите справку, распределить ответственность  всех структур.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20CEF" w:rsidRDefault="00D20CEF" w:rsidP="00BF16AA">
            <w:pPr>
              <w:tabs>
                <w:tab w:val="left" w:pos="39"/>
                <w:tab w:val="left" w:pos="319"/>
              </w:tabs>
              <w:ind w:left="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Сводная информация о наличии научных руководителей в образовательных организациях, а также о закреплении руководителей в части научно-методического и инновационного сопровождения образовательных организаций Ленинградской области</w:t>
            </w:r>
          </w:p>
          <w:p w:rsidR="00D20CEF" w:rsidRDefault="00D20CEF" w:rsidP="00BF16AA">
            <w:pPr>
              <w:tabs>
                <w:tab w:val="left" w:pos="39"/>
                <w:tab w:val="left" w:pos="319"/>
              </w:tabs>
              <w:ind w:left="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CEF" w:rsidRDefault="00D20CEF" w:rsidP="00BF16AA">
            <w:pPr>
              <w:tabs>
                <w:tab w:val="left" w:pos="39"/>
                <w:tab w:val="left" w:pos="319"/>
              </w:tabs>
              <w:ind w:left="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Сделайте аналитическую справку по результатам анализа данной информации (небольшую по объему) – немного общей характеристики, что хорошо, что плохо, что нужно сделать.</w:t>
            </w:r>
          </w:p>
          <w:p w:rsidR="00D20CEF" w:rsidRDefault="00D20CEF" w:rsidP="00BF16AA">
            <w:pPr>
              <w:tabs>
                <w:tab w:val="left" w:pos="39"/>
                <w:tab w:val="left" w:pos="319"/>
              </w:tabs>
              <w:ind w:left="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CEF" w:rsidTr="00BF16AA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EF" w:rsidRDefault="00D20CEF" w:rsidP="00BF1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сделать распоряжение  по итогам этого анализа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20CEF" w:rsidRDefault="00D20CEF" w:rsidP="00BF16AA">
            <w:pPr>
              <w:tabs>
                <w:tab w:val="left" w:pos="18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актуальности направлений научно-методического и инновационного  сопровождения образовательных организаций  - оформить как аналитический документ.  </w:t>
            </w:r>
          </w:p>
        </w:tc>
      </w:tr>
    </w:tbl>
    <w:p w:rsidR="00B570C7" w:rsidRDefault="00B570C7" w:rsidP="00D20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0C7" w:rsidRDefault="00B570C7" w:rsidP="00D20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CEF" w:rsidRPr="0036533A" w:rsidRDefault="00D20CEF" w:rsidP="00D20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533A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D20CEF" w:rsidRPr="0036533A" w:rsidRDefault="00D20CEF" w:rsidP="00D20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3A">
        <w:rPr>
          <w:rFonts w:ascii="Times New Roman" w:hAnsi="Times New Roman" w:cs="Times New Roman"/>
          <w:b/>
          <w:sz w:val="28"/>
          <w:szCs w:val="28"/>
        </w:rPr>
        <w:t>актуальности направлений научно-методического и инновационного  сопровождения образовательных организаций Ленинградской области в 2020 году</w:t>
      </w:r>
    </w:p>
    <w:p w:rsidR="00D20CEF" w:rsidRDefault="00D20CEF" w:rsidP="00D20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CEF" w:rsidRDefault="00D20CEF" w:rsidP="00D2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актуальности направлений научно-методического и инновационного  сопровождения образовательных организаций Ленинградской области  подготовлен в соответствии с письмом № 165 от 13 марта 2020 года заместителя председателя комитета общего и профессионального образования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Рыборецкой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0CEF" w:rsidRDefault="00D20CEF" w:rsidP="00D2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материалы мониторинга - сводной информации о наличии научных руководителей в ОО, а также  о закреплении руководителей в части научно-методического и инновационного сопровождения ОО Ленинградской области, подготовленные комитетом общего и профессионального образования.</w:t>
      </w:r>
    </w:p>
    <w:p w:rsidR="00D20CEF" w:rsidRPr="001761A3" w:rsidRDefault="00A7295E" w:rsidP="00D20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761A3" w:rsidRPr="001761A3">
        <w:rPr>
          <w:rFonts w:ascii="Times New Roman" w:hAnsi="Times New Roman" w:cs="Times New Roman"/>
          <w:b/>
          <w:sz w:val="28"/>
          <w:szCs w:val="28"/>
        </w:rPr>
        <w:t>Структурный анализ инновационной деятельности.</w:t>
      </w:r>
      <w:r w:rsidR="002F5822" w:rsidRPr="001761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CEF" w:rsidRDefault="00D20CEF" w:rsidP="00D20C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33A">
        <w:rPr>
          <w:rFonts w:ascii="Times New Roman" w:hAnsi="Times New Roman" w:cs="Times New Roman"/>
          <w:i/>
          <w:sz w:val="28"/>
          <w:szCs w:val="28"/>
        </w:rPr>
        <w:t>Таблица 1. Информация о муниципальных и региональных инновационных площадках в муниципальных районах Ленинградской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в 2019-2020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2727"/>
        <w:gridCol w:w="1883"/>
        <w:gridCol w:w="1994"/>
        <w:gridCol w:w="2262"/>
      </w:tblGrid>
      <w:tr w:rsidR="00D20CEF" w:rsidRPr="003049D0" w:rsidTr="00BF16AA">
        <w:tc>
          <w:tcPr>
            <w:tcW w:w="769" w:type="dxa"/>
          </w:tcPr>
          <w:p w:rsidR="00D20CEF" w:rsidRPr="003049D0" w:rsidRDefault="00D20CEF" w:rsidP="00BF1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9" w:type="dxa"/>
          </w:tcPr>
          <w:p w:rsidR="00D20CEF" w:rsidRPr="003049D0" w:rsidRDefault="00D20CEF" w:rsidP="00BF1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</w:t>
            </w:r>
          </w:p>
          <w:p w:rsidR="00D20CEF" w:rsidRPr="003049D0" w:rsidRDefault="00D20CEF" w:rsidP="00BF1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районы</w:t>
            </w:r>
          </w:p>
        </w:tc>
        <w:tc>
          <w:tcPr>
            <w:tcW w:w="1892" w:type="dxa"/>
          </w:tcPr>
          <w:p w:rsidR="00D20CEF" w:rsidRPr="003049D0" w:rsidRDefault="00D20CEF" w:rsidP="00BF1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Статус федеральной площади</w:t>
            </w:r>
          </w:p>
          <w:p w:rsidR="00D20CEF" w:rsidRPr="003049D0" w:rsidRDefault="00D20CEF" w:rsidP="00BF1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. сетевые</w:t>
            </w:r>
          </w:p>
        </w:tc>
        <w:tc>
          <w:tcPr>
            <w:tcW w:w="1907" w:type="dxa"/>
          </w:tcPr>
          <w:p w:rsidR="00D20CEF" w:rsidRPr="003049D0" w:rsidRDefault="00D20CEF" w:rsidP="00BF1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Статус региональной площадки</w:t>
            </w:r>
          </w:p>
        </w:tc>
        <w:tc>
          <w:tcPr>
            <w:tcW w:w="2114" w:type="dxa"/>
          </w:tcPr>
          <w:p w:rsidR="00D20CEF" w:rsidRPr="003049D0" w:rsidRDefault="00D20CEF" w:rsidP="00BF1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Статус муниципальной площадки</w:t>
            </w:r>
          </w:p>
        </w:tc>
      </w:tr>
      <w:tr w:rsidR="00D20CEF" w:rsidRPr="0036533A" w:rsidTr="00BF16AA">
        <w:tc>
          <w:tcPr>
            <w:tcW w:w="76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20CEF" w:rsidRPr="0036533A" w:rsidTr="00BF16AA">
        <w:tc>
          <w:tcPr>
            <w:tcW w:w="76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20CEF" w:rsidRPr="0036533A" w:rsidTr="00BF16AA">
        <w:tc>
          <w:tcPr>
            <w:tcW w:w="76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8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</w:p>
        </w:tc>
        <w:tc>
          <w:tcPr>
            <w:tcW w:w="1892" w:type="dxa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07" w:type="dxa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CEF" w:rsidRPr="0036533A" w:rsidTr="00BF16AA">
        <w:tc>
          <w:tcPr>
            <w:tcW w:w="76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88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  <w:tc>
          <w:tcPr>
            <w:tcW w:w="1892" w:type="dxa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7" w:type="dxa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D20CEF" w:rsidRPr="0036533A" w:rsidTr="00BF16AA">
        <w:tc>
          <w:tcPr>
            <w:tcW w:w="76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8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Выборгский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20CEF" w:rsidRPr="0036533A" w:rsidTr="00BF16AA">
        <w:tc>
          <w:tcPr>
            <w:tcW w:w="76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8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Гатччинский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20CEF" w:rsidRPr="0036533A" w:rsidTr="00BF16AA">
        <w:tc>
          <w:tcPr>
            <w:tcW w:w="76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</w:p>
        </w:tc>
        <w:tc>
          <w:tcPr>
            <w:tcW w:w="1892" w:type="dxa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07" w:type="dxa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CEF" w:rsidRPr="0036533A" w:rsidTr="00BF16AA">
        <w:tc>
          <w:tcPr>
            <w:tcW w:w="76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8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20CEF" w:rsidRPr="0036533A" w:rsidTr="00BF16AA">
        <w:tc>
          <w:tcPr>
            <w:tcW w:w="76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8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20CEF" w:rsidRPr="0036533A" w:rsidTr="00BF16AA">
        <w:tc>
          <w:tcPr>
            <w:tcW w:w="76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8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CEF" w:rsidRPr="0036533A" w:rsidTr="00BF16AA">
        <w:tc>
          <w:tcPr>
            <w:tcW w:w="76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8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Ломоносовский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CEF" w:rsidRPr="0036533A" w:rsidTr="00BF16AA">
        <w:tc>
          <w:tcPr>
            <w:tcW w:w="76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8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CEF" w:rsidRPr="0036533A" w:rsidTr="00BF16AA">
        <w:tc>
          <w:tcPr>
            <w:tcW w:w="76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8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4" w:type="dxa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20CEF" w:rsidRPr="0036533A" w:rsidTr="00BF16AA">
        <w:tc>
          <w:tcPr>
            <w:tcW w:w="76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8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CEF" w:rsidRPr="0036533A" w:rsidTr="00BF16AA">
        <w:tc>
          <w:tcPr>
            <w:tcW w:w="76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8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CEF" w:rsidRPr="0036533A" w:rsidTr="00BF16AA">
        <w:tc>
          <w:tcPr>
            <w:tcW w:w="76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8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Сосновый Бор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FFFFFF" w:themeFill="background1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CEF" w:rsidRPr="0036533A" w:rsidTr="00BF16AA">
        <w:tc>
          <w:tcPr>
            <w:tcW w:w="76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8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Тихвинский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CEF" w:rsidRPr="0036533A" w:rsidTr="00BF16AA">
        <w:tc>
          <w:tcPr>
            <w:tcW w:w="76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8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CEF" w:rsidRPr="0036533A" w:rsidTr="00BF16AA">
        <w:tc>
          <w:tcPr>
            <w:tcW w:w="769" w:type="dxa"/>
          </w:tcPr>
          <w:p w:rsidR="00D20CEF" w:rsidRPr="0036533A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7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Т О Г О – </w:t>
            </w:r>
          </w:p>
          <w:p w:rsidR="00D20CEF" w:rsidRPr="005D7B43" w:rsidRDefault="00D20CEF" w:rsidP="00BF1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B43">
              <w:rPr>
                <w:rFonts w:ascii="Times New Roman" w:hAnsi="Times New Roman" w:cs="Times New Roman"/>
                <w:b/>
                <w:sz w:val="28"/>
                <w:szCs w:val="28"/>
              </w:rPr>
              <w:t>102 площадки</w:t>
            </w:r>
          </w:p>
        </w:tc>
        <w:tc>
          <w:tcPr>
            <w:tcW w:w="1892" w:type="dxa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07" w:type="dxa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14" w:type="dxa"/>
          </w:tcPr>
          <w:p w:rsidR="00D20CEF" w:rsidRPr="00CE2C5F" w:rsidRDefault="00D20CEF" w:rsidP="00B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20CEF" w:rsidRPr="0036533A" w:rsidRDefault="00D20CEF" w:rsidP="00D2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CEF" w:rsidRPr="0036533A" w:rsidRDefault="00D20CEF" w:rsidP="00D2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CEF" w:rsidRPr="008334FF" w:rsidRDefault="00D20CEF" w:rsidP="00D20C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4FF">
        <w:rPr>
          <w:rFonts w:ascii="Times New Roman" w:hAnsi="Times New Roman" w:cs="Times New Roman"/>
          <w:i/>
          <w:sz w:val="28"/>
          <w:szCs w:val="28"/>
        </w:rPr>
        <w:t>Таблица 2. Информация об организациях-партнерах в сопровождении инновационных площадок</w:t>
      </w:r>
    </w:p>
    <w:p w:rsidR="00D20CEF" w:rsidRPr="0036533A" w:rsidRDefault="00D20CEF" w:rsidP="00D2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1"/>
        <w:gridCol w:w="3009"/>
        <w:gridCol w:w="1593"/>
        <w:gridCol w:w="4218"/>
      </w:tblGrid>
      <w:tr w:rsidR="00D20CEF" w:rsidRPr="003049D0" w:rsidTr="00BF16AA">
        <w:tc>
          <w:tcPr>
            <w:tcW w:w="751" w:type="dxa"/>
          </w:tcPr>
          <w:p w:rsidR="00D20CEF" w:rsidRPr="003049D0" w:rsidRDefault="00D20CEF" w:rsidP="00BF1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9" w:type="dxa"/>
          </w:tcPr>
          <w:p w:rsidR="00D20CEF" w:rsidRPr="003049D0" w:rsidRDefault="00D20CEF" w:rsidP="00BF1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Организация-партнер</w:t>
            </w:r>
          </w:p>
        </w:tc>
        <w:tc>
          <w:tcPr>
            <w:tcW w:w="1593" w:type="dxa"/>
          </w:tcPr>
          <w:p w:rsidR="00D20CEF" w:rsidRPr="003049D0" w:rsidRDefault="00D20CEF" w:rsidP="00BF1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площадок</w:t>
            </w:r>
          </w:p>
        </w:tc>
        <w:tc>
          <w:tcPr>
            <w:tcW w:w="4218" w:type="dxa"/>
          </w:tcPr>
          <w:p w:rsidR="00D20CEF" w:rsidRPr="003049D0" w:rsidRDefault="00D20CEF" w:rsidP="00BF1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районы</w:t>
            </w:r>
          </w:p>
        </w:tc>
      </w:tr>
      <w:tr w:rsidR="00D20CEF" w:rsidTr="00BF16AA">
        <w:tc>
          <w:tcPr>
            <w:tcW w:w="751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9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ДПО ЛОИРО</w:t>
            </w:r>
          </w:p>
        </w:tc>
        <w:tc>
          <w:tcPr>
            <w:tcW w:w="1593" w:type="dxa"/>
          </w:tcPr>
          <w:p w:rsidR="00D20CEF" w:rsidRDefault="00D20CEF" w:rsidP="00BF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18" w:type="dxa"/>
          </w:tcPr>
          <w:p w:rsidR="00D20CEF" w:rsidRDefault="00D20CEF" w:rsidP="00B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Всеволожский, Сосновый Бор, Гатчинский,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</w:p>
        </w:tc>
      </w:tr>
      <w:tr w:rsidR="00D20CEF" w:rsidTr="00BF16AA">
        <w:tc>
          <w:tcPr>
            <w:tcW w:w="751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9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РГПУ им. А.И. Герцена</w:t>
            </w:r>
          </w:p>
        </w:tc>
        <w:tc>
          <w:tcPr>
            <w:tcW w:w="1593" w:type="dxa"/>
          </w:tcPr>
          <w:p w:rsidR="00D20CEF" w:rsidRDefault="00D20CEF" w:rsidP="00BF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</w:p>
        </w:tc>
      </w:tr>
      <w:tr w:rsidR="00D20CEF" w:rsidTr="00BF16AA">
        <w:tc>
          <w:tcPr>
            <w:tcW w:w="751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9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ВО ЛО «ЛГУ им. А.С. Пушкина»</w:t>
            </w:r>
          </w:p>
        </w:tc>
        <w:tc>
          <w:tcPr>
            <w:tcW w:w="1593" w:type="dxa"/>
          </w:tcPr>
          <w:p w:rsidR="00D20CEF" w:rsidRDefault="00D20CEF" w:rsidP="00BF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Всеволожский, </w:t>
            </w:r>
          </w:p>
        </w:tc>
      </w:tr>
      <w:tr w:rsidR="00D20CEF" w:rsidTr="00BF16AA">
        <w:tc>
          <w:tcPr>
            <w:tcW w:w="751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9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ФГБНУ «Институт изучения детства, семьи и воспитания РАО»</w:t>
            </w:r>
          </w:p>
        </w:tc>
        <w:tc>
          <w:tcPr>
            <w:tcW w:w="1593" w:type="dxa"/>
          </w:tcPr>
          <w:p w:rsidR="00D20CEF" w:rsidRDefault="00D20CEF" w:rsidP="00BF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8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Всеволожский</w:t>
            </w:r>
          </w:p>
        </w:tc>
      </w:tr>
      <w:tr w:rsidR="00D20CEF" w:rsidTr="00BF16AA">
        <w:tc>
          <w:tcPr>
            <w:tcW w:w="751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9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ЛЭТИ СПб</w:t>
            </w:r>
          </w:p>
        </w:tc>
        <w:tc>
          <w:tcPr>
            <w:tcW w:w="1593" w:type="dxa"/>
          </w:tcPr>
          <w:p w:rsidR="00D20CEF" w:rsidRDefault="00D20CEF" w:rsidP="00BF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</w:tr>
      <w:tr w:rsidR="00D20CEF" w:rsidTr="00BF16AA">
        <w:tc>
          <w:tcPr>
            <w:tcW w:w="751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9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СПбАППО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3" w:type="dxa"/>
          </w:tcPr>
          <w:p w:rsidR="00D20CEF" w:rsidRDefault="00D20CEF" w:rsidP="00BF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Всеволожский, Сосновый Бор, </w:t>
            </w:r>
          </w:p>
        </w:tc>
      </w:tr>
      <w:tr w:rsidR="00D20CEF" w:rsidTr="00BF16AA">
        <w:tc>
          <w:tcPr>
            <w:tcW w:w="751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9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НИЦ социализации ФИРО РАНХИГС</w:t>
            </w:r>
          </w:p>
        </w:tc>
        <w:tc>
          <w:tcPr>
            <w:tcW w:w="1593" w:type="dxa"/>
          </w:tcPr>
          <w:p w:rsidR="00D20CEF" w:rsidRDefault="00D20CEF" w:rsidP="00BF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</w:tr>
      <w:tr w:rsidR="00D20CEF" w:rsidTr="00BF16AA">
        <w:tc>
          <w:tcPr>
            <w:tcW w:w="751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09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«Русское слово-учебник»</w:t>
            </w:r>
          </w:p>
        </w:tc>
        <w:tc>
          <w:tcPr>
            <w:tcW w:w="1593" w:type="dxa"/>
          </w:tcPr>
          <w:p w:rsidR="00D20CEF" w:rsidRDefault="00D20CEF" w:rsidP="00BF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</w:tr>
      <w:tr w:rsidR="00D20CEF" w:rsidTr="00BF16AA">
        <w:tc>
          <w:tcPr>
            <w:tcW w:w="751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09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«НИКО»</w:t>
            </w:r>
          </w:p>
        </w:tc>
        <w:tc>
          <w:tcPr>
            <w:tcW w:w="1593" w:type="dxa"/>
          </w:tcPr>
          <w:p w:rsidR="00D20CEF" w:rsidRDefault="00D20CEF" w:rsidP="00BF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</w:tr>
      <w:tr w:rsidR="00D20CEF" w:rsidTr="00BF16AA">
        <w:tc>
          <w:tcPr>
            <w:tcW w:w="751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09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университет технологий и экономики</w:t>
            </w:r>
          </w:p>
        </w:tc>
        <w:tc>
          <w:tcPr>
            <w:tcW w:w="1593" w:type="dxa"/>
          </w:tcPr>
          <w:p w:rsidR="00D20CEF" w:rsidRDefault="00D20CEF" w:rsidP="00BF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Выборгский</w:t>
            </w:r>
          </w:p>
        </w:tc>
      </w:tr>
      <w:tr w:rsidR="00D20CEF" w:rsidTr="00BF16AA">
        <w:tc>
          <w:tcPr>
            <w:tcW w:w="751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09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 «Школа 2100»</w:t>
            </w:r>
          </w:p>
        </w:tc>
        <w:tc>
          <w:tcPr>
            <w:tcW w:w="1593" w:type="dxa"/>
          </w:tcPr>
          <w:p w:rsidR="00D20CEF" w:rsidRDefault="00D20CEF" w:rsidP="00BF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</w:p>
        </w:tc>
      </w:tr>
      <w:tr w:rsidR="00D20CEF" w:rsidTr="00BF16AA">
        <w:tc>
          <w:tcPr>
            <w:tcW w:w="751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09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христианская гуманитарная академия (РХГА)</w:t>
            </w:r>
          </w:p>
        </w:tc>
        <w:tc>
          <w:tcPr>
            <w:tcW w:w="1593" w:type="dxa"/>
          </w:tcPr>
          <w:p w:rsidR="00D20CEF" w:rsidRDefault="00D20CEF" w:rsidP="00BF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</w:tr>
      <w:tr w:rsidR="00D20CEF" w:rsidTr="00BF16AA">
        <w:tc>
          <w:tcPr>
            <w:tcW w:w="751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09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«ЦИТ»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Приозерского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593" w:type="dxa"/>
          </w:tcPr>
          <w:p w:rsidR="00D20CEF" w:rsidRDefault="00D20CEF" w:rsidP="00BF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</w:p>
        </w:tc>
      </w:tr>
      <w:tr w:rsidR="00D20CEF" w:rsidTr="00BF16AA">
        <w:tc>
          <w:tcPr>
            <w:tcW w:w="751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09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«Мобильное Электронное Образование»</w:t>
            </w:r>
          </w:p>
        </w:tc>
        <w:tc>
          <w:tcPr>
            <w:tcW w:w="1593" w:type="dxa"/>
          </w:tcPr>
          <w:p w:rsidR="00D20CEF" w:rsidRDefault="00D20CEF" w:rsidP="00BF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Сосновый Бор</w:t>
            </w:r>
          </w:p>
        </w:tc>
      </w:tr>
      <w:tr w:rsidR="00D20CEF" w:rsidTr="00BF16AA">
        <w:tc>
          <w:tcPr>
            <w:tcW w:w="751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09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управления образованием РАО</w:t>
            </w:r>
          </w:p>
        </w:tc>
        <w:tc>
          <w:tcPr>
            <w:tcW w:w="1593" w:type="dxa"/>
          </w:tcPr>
          <w:p w:rsidR="00D20CEF" w:rsidRDefault="00D20CEF" w:rsidP="00BF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</w:tr>
      <w:tr w:rsidR="00D20CEF" w:rsidTr="00BF16AA">
        <w:tc>
          <w:tcPr>
            <w:tcW w:w="751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 О Г О:</w:t>
            </w:r>
          </w:p>
        </w:tc>
        <w:tc>
          <w:tcPr>
            <w:tcW w:w="1593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площадки</w:t>
            </w:r>
          </w:p>
        </w:tc>
        <w:tc>
          <w:tcPr>
            <w:tcW w:w="4218" w:type="dxa"/>
          </w:tcPr>
          <w:p w:rsidR="00D20CEF" w:rsidRDefault="00D20CEF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BF3" w:rsidRDefault="00AD5BF3" w:rsidP="00AD5BF3"/>
    <w:p w:rsidR="00AD5BF3" w:rsidRPr="0062018A" w:rsidRDefault="00AD5BF3" w:rsidP="00AD5BF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Всего  на базе образова</w:t>
      </w:r>
      <w:r w:rsidR="00D45FE3">
        <w:rPr>
          <w:rFonts w:ascii="Times New Roman" w:hAnsi="Times New Roman" w:cs="Times New Roman"/>
          <w:sz w:val="28"/>
          <w:szCs w:val="28"/>
        </w:rPr>
        <w:t>тельных учреждений в 2020 году действуют</w:t>
      </w:r>
      <w:r>
        <w:rPr>
          <w:rFonts w:ascii="Times New Roman" w:hAnsi="Times New Roman" w:cs="Times New Roman"/>
          <w:sz w:val="28"/>
          <w:szCs w:val="28"/>
        </w:rPr>
        <w:t xml:space="preserve"> 102 инновационные площадки, из них  14 имеют федеральный статус, 23 – региональный и 65 муниципальных инновационных площадок (</w:t>
      </w:r>
      <w:r w:rsidR="00D45FE3">
        <w:rPr>
          <w:rFonts w:ascii="Times New Roman" w:hAnsi="Times New Roman" w:cs="Times New Roman"/>
          <w:sz w:val="28"/>
          <w:szCs w:val="28"/>
        </w:rPr>
        <w:t>см.</w:t>
      </w:r>
      <w:r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D45FE3">
        <w:rPr>
          <w:rFonts w:ascii="Times New Roman" w:hAnsi="Times New Roman" w:cs="Times New Roman"/>
          <w:sz w:val="28"/>
          <w:szCs w:val="28"/>
        </w:rPr>
        <w:t>у №1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87"/>
        <w:gridCol w:w="1757"/>
      </w:tblGrid>
      <w:tr w:rsidR="00AD5BF3" w:rsidTr="00BF16AA">
        <w:tc>
          <w:tcPr>
            <w:tcW w:w="2887" w:type="dxa"/>
          </w:tcPr>
          <w:p w:rsidR="00AD5BF3" w:rsidRDefault="00AD5BF3" w:rsidP="00AD5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Статус площадки</w:t>
            </w:r>
          </w:p>
        </w:tc>
        <w:tc>
          <w:tcPr>
            <w:tcW w:w="1757" w:type="dxa"/>
          </w:tcPr>
          <w:p w:rsidR="00AD5BF3" w:rsidRDefault="00AD5BF3" w:rsidP="00AD5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Количество </w:t>
            </w:r>
          </w:p>
        </w:tc>
      </w:tr>
      <w:tr w:rsidR="00AD5BF3" w:rsidTr="00BF16AA">
        <w:tc>
          <w:tcPr>
            <w:tcW w:w="2887" w:type="dxa"/>
          </w:tcPr>
          <w:p w:rsidR="00AD5BF3" w:rsidRDefault="00AD5BF3" w:rsidP="00AD5B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Инновационные площадки ОУ</w:t>
            </w:r>
          </w:p>
        </w:tc>
        <w:tc>
          <w:tcPr>
            <w:tcW w:w="1757" w:type="dxa"/>
          </w:tcPr>
          <w:p w:rsidR="00AD5BF3" w:rsidRDefault="00AD5BF3" w:rsidP="00AD5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102</w:t>
            </w:r>
          </w:p>
        </w:tc>
      </w:tr>
      <w:tr w:rsidR="00AD5BF3" w:rsidTr="00BF16AA">
        <w:tc>
          <w:tcPr>
            <w:tcW w:w="2887" w:type="dxa"/>
          </w:tcPr>
          <w:p w:rsidR="00AD5BF3" w:rsidRDefault="00AD5BF3" w:rsidP="00AD5B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 федеральный статус</w:t>
            </w:r>
          </w:p>
        </w:tc>
        <w:tc>
          <w:tcPr>
            <w:tcW w:w="1757" w:type="dxa"/>
          </w:tcPr>
          <w:p w:rsidR="00AD5BF3" w:rsidRDefault="00AD5BF3" w:rsidP="00AD5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14</w:t>
            </w:r>
          </w:p>
        </w:tc>
      </w:tr>
      <w:tr w:rsidR="00AD5BF3" w:rsidTr="00BF16AA">
        <w:tc>
          <w:tcPr>
            <w:tcW w:w="2887" w:type="dxa"/>
          </w:tcPr>
          <w:p w:rsidR="00AD5BF3" w:rsidRDefault="00AD5BF3" w:rsidP="00AD5B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 региональный статус</w:t>
            </w:r>
          </w:p>
        </w:tc>
        <w:tc>
          <w:tcPr>
            <w:tcW w:w="1757" w:type="dxa"/>
          </w:tcPr>
          <w:p w:rsidR="00AD5BF3" w:rsidRDefault="00AD5BF3" w:rsidP="00AD5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23</w:t>
            </w:r>
          </w:p>
        </w:tc>
      </w:tr>
      <w:tr w:rsidR="00AD5BF3" w:rsidTr="00BF16AA">
        <w:tc>
          <w:tcPr>
            <w:tcW w:w="2887" w:type="dxa"/>
          </w:tcPr>
          <w:p w:rsidR="00AD5BF3" w:rsidRDefault="00AD5BF3" w:rsidP="00AD5B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 муниципальный статус</w:t>
            </w:r>
          </w:p>
        </w:tc>
        <w:tc>
          <w:tcPr>
            <w:tcW w:w="1757" w:type="dxa"/>
          </w:tcPr>
          <w:p w:rsidR="00AD5BF3" w:rsidRDefault="00AD5BF3" w:rsidP="00AD5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65</w:t>
            </w:r>
          </w:p>
        </w:tc>
      </w:tr>
    </w:tbl>
    <w:p w:rsidR="00D45FE3" w:rsidRDefault="00AD5BF3" w:rsidP="00AD5BF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Информация об организаторах – партнерах в сопровождении инновационных площадок позволяет увидеть, что научными руководителями 65 площадок являются специалисты ЛОИРО</w:t>
      </w:r>
      <w:r w:rsidR="00D45F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что составляет 63,7%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</w:p>
    <w:p w:rsidR="00AD5BF3" w:rsidRPr="008E7F95" w:rsidRDefault="00D45FE3" w:rsidP="00AD5BF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</w:t>
      </w:r>
      <w:r w:rsidR="00AD5B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униципальные методические службы, образовательные учреждения развивают партнерские отношения в инновационной деятельности с рядом организаций, среди которых ведущие вузы Санкт-Петербурга, Ленинградской области, научно-исследовательские институты Москвы, Санкт-Петербурга, ООО «Мобильное Электронное Образование»  и др. Муниципальные методические объединения анализируют промежуточные и конечные результаты деятельности инновационных площадок по своим направлениям, организуют работу в образовательных учреждениях по </w:t>
      </w:r>
      <w:r w:rsidR="00541A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трансляции</w:t>
      </w:r>
      <w:r w:rsidR="00AD5B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успешного опыта.</w:t>
      </w:r>
      <w:proofErr w:type="gramEnd"/>
    </w:p>
    <w:p w:rsidR="00D20CEF" w:rsidRDefault="00AD5BF3" w:rsidP="00AE6F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B11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Потенциальным образовательным ресурсом для всего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805B11">
        <w:rPr>
          <w:rFonts w:ascii="Times New Roman" w:hAnsi="Times New Roman" w:cs="Times New Roman"/>
          <w:sz w:val="28"/>
          <w:szCs w:val="28"/>
        </w:rPr>
        <w:t xml:space="preserve">педагогического сообщества является Сайт </w:t>
      </w:r>
      <w:r>
        <w:rPr>
          <w:rFonts w:ascii="Times New Roman" w:hAnsi="Times New Roman" w:cs="Times New Roman"/>
          <w:sz w:val="28"/>
          <w:szCs w:val="28"/>
        </w:rPr>
        <w:t>ЛОИРО</w:t>
      </w:r>
      <w:r w:rsidRPr="00805B11">
        <w:rPr>
          <w:rFonts w:ascii="Times New Roman" w:hAnsi="Times New Roman" w:cs="Times New Roman"/>
          <w:sz w:val="28"/>
          <w:szCs w:val="28"/>
        </w:rPr>
        <w:t xml:space="preserve"> как региональный банк материалов по актуальным вопросам образовательной деятельности, по инновационным проектам, по оценке качества,  по </w:t>
      </w:r>
      <w:r>
        <w:rPr>
          <w:rFonts w:ascii="Times New Roman" w:hAnsi="Times New Roman" w:cs="Times New Roman"/>
          <w:sz w:val="28"/>
          <w:szCs w:val="28"/>
        </w:rPr>
        <w:t xml:space="preserve">научно-методическому сопровождению ОУ, олимпиадного движения, по поддержке профессиональных сообществ педагогов и </w:t>
      </w:r>
      <w:r w:rsidRPr="00805B11">
        <w:rPr>
          <w:rFonts w:ascii="Times New Roman" w:hAnsi="Times New Roman" w:cs="Times New Roman"/>
          <w:sz w:val="28"/>
          <w:szCs w:val="28"/>
        </w:rPr>
        <w:t xml:space="preserve"> </w:t>
      </w:r>
      <w:r w:rsidR="00B7769E">
        <w:rPr>
          <w:rFonts w:ascii="Times New Roman" w:hAnsi="Times New Roman" w:cs="Times New Roman"/>
          <w:sz w:val="28"/>
          <w:szCs w:val="28"/>
        </w:rPr>
        <w:t>др.</w:t>
      </w:r>
      <w:r w:rsidRPr="00805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сайте представлены </w:t>
      </w:r>
      <w:r w:rsidRPr="00805B11">
        <w:rPr>
          <w:rFonts w:ascii="Times New Roman" w:hAnsi="Times New Roman" w:cs="Times New Roman"/>
          <w:sz w:val="28"/>
          <w:szCs w:val="28"/>
        </w:rPr>
        <w:t xml:space="preserve">  материалы </w:t>
      </w:r>
      <w:r>
        <w:rPr>
          <w:rFonts w:ascii="Times New Roman" w:hAnsi="Times New Roman" w:cs="Times New Roman"/>
          <w:sz w:val="28"/>
          <w:szCs w:val="28"/>
        </w:rPr>
        <w:t>деятельности института, муниципальной методической службы, инновационных площадок и др.</w:t>
      </w:r>
      <w:proofErr w:type="gramEnd"/>
    </w:p>
    <w:p w:rsidR="00A7295E" w:rsidRDefault="00A7295E" w:rsidP="00A72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Содержательный анализ инновационной деятельности. </w:t>
      </w:r>
      <w:r w:rsidRPr="00AE6F0D">
        <w:rPr>
          <w:rFonts w:ascii="Times New Roman" w:hAnsi="Times New Roman" w:cs="Times New Roman"/>
          <w:b/>
          <w:sz w:val="28"/>
          <w:szCs w:val="28"/>
        </w:rPr>
        <w:t>По итогам мониторинга (сроки – до 30 марта 2020 года)</w:t>
      </w:r>
    </w:p>
    <w:p w:rsidR="00D45FE3" w:rsidRPr="00AE6F0D" w:rsidRDefault="00D45FE3" w:rsidP="00B776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 площадок представлена деятельностью, направленной на реализацию нацио</w:t>
      </w:r>
      <w:r w:rsidR="00403DFE">
        <w:rPr>
          <w:rFonts w:ascii="Times New Roman" w:hAnsi="Times New Roman" w:cs="Times New Roman"/>
          <w:sz w:val="28"/>
          <w:szCs w:val="28"/>
        </w:rPr>
        <w:t xml:space="preserve">нального проекта «Образование». </w:t>
      </w:r>
    </w:p>
    <w:p w:rsidR="00AE6F0D" w:rsidRPr="0036533A" w:rsidRDefault="00AE6F0D" w:rsidP="00AE6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F0D" w:rsidRPr="005D0672" w:rsidRDefault="00AE6F0D" w:rsidP="00AE6F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672">
        <w:rPr>
          <w:rFonts w:ascii="Times New Roman" w:hAnsi="Times New Roman" w:cs="Times New Roman"/>
          <w:i/>
          <w:sz w:val="28"/>
          <w:szCs w:val="28"/>
        </w:rPr>
        <w:t>Таблица 3. Информация о тематике  инновационных площадок</w:t>
      </w:r>
    </w:p>
    <w:p w:rsidR="00AE6F0D" w:rsidRDefault="00AE6F0D" w:rsidP="00AE6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9"/>
        <w:gridCol w:w="4744"/>
        <w:gridCol w:w="4098"/>
      </w:tblGrid>
      <w:tr w:rsidR="00A7295E" w:rsidRPr="003049D0" w:rsidTr="003424CB">
        <w:tc>
          <w:tcPr>
            <w:tcW w:w="729" w:type="dxa"/>
          </w:tcPr>
          <w:p w:rsidR="00A7295E" w:rsidRPr="003049D0" w:rsidRDefault="00A7295E" w:rsidP="00BF1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44" w:type="dxa"/>
          </w:tcPr>
          <w:p w:rsidR="00A7295E" w:rsidRPr="003049D0" w:rsidRDefault="00A7295E" w:rsidP="00BF1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т</w:t>
            </w: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ематика площадок</w:t>
            </w:r>
          </w:p>
        </w:tc>
        <w:tc>
          <w:tcPr>
            <w:tcW w:w="4098" w:type="dxa"/>
          </w:tcPr>
          <w:p w:rsidR="00A7295E" w:rsidRDefault="003424CB" w:rsidP="00342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7295E" w:rsidTr="003424CB">
        <w:tc>
          <w:tcPr>
            <w:tcW w:w="729" w:type="dxa"/>
          </w:tcPr>
          <w:p w:rsidR="00A7295E" w:rsidRDefault="00A7295E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4" w:type="dxa"/>
          </w:tcPr>
          <w:p w:rsidR="00A7295E" w:rsidRDefault="00A7295E" w:rsidP="00B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(формирование) современной образовательной среды образовательной организации:</w:t>
            </w:r>
          </w:p>
          <w:p w:rsidR="00A7295E" w:rsidRDefault="00A7295E" w:rsidP="00B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 безопасной,</w:t>
            </w:r>
          </w:p>
          <w:p w:rsidR="00A7295E" w:rsidRDefault="00A7295E" w:rsidP="00B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информационной, </w:t>
            </w:r>
          </w:p>
          <w:p w:rsidR="00A7295E" w:rsidRDefault="00A7295E" w:rsidP="00B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</w:t>
            </w:r>
          </w:p>
        </w:tc>
        <w:tc>
          <w:tcPr>
            <w:tcW w:w="4098" w:type="dxa"/>
          </w:tcPr>
          <w:p w:rsidR="00A7295E" w:rsidRDefault="007F5308" w:rsidP="007F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21, 2 %</w:t>
            </w:r>
          </w:p>
        </w:tc>
      </w:tr>
      <w:tr w:rsidR="00A7295E" w:rsidTr="003424CB">
        <w:tc>
          <w:tcPr>
            <w:tcW w:w="729" w:type="dxa"/>
          </w:tcPr>
          <w:p w:rsidR="00A7295E" w:rsidRDefault="00A7295E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2..</w:t>
            </w:r>
          </w:p>
        </w:tc>
        <w:tc>
          <w:tcPr>
            <w:tcW w:w="4744" w:type="dxa"/>
          </w:tcPr>
          <w:p w:rsidR="00A7295E" w:rsidRDefault="00A7295E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обучения</w:t>
            </w:r>
          </w:p>
        </w:tc>
        <w:tc>
          <w:tcPr>
            <w:tcW w:w="4098" w:type="dxa"/>
          </w:tcPr>
          <w:p w:rsidR="00A7295E" w:rsidRDefault="005A6382" w:rsidP="00465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5D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4CB">
              <w:rPr>
                <w:rFonts w:ascii="Times New Roman" w:hAnsi="Times New Roman" w:cs="Times New Roman"/>
                <w:sz w:val="28"/>
                <w:szCs w:val="28"/>
              </w:rPr>
              <w:t>, 7 %</w:t>
            </w:r>
          </w:p>
        </w:tc>
      </w:tr>
      <w:tr w:rsidR="00A7295E" w:rsidTr="003424CB">
        <w:tc>
          <w:tcPr>
            <w:tcW w:w="729" w:type="dxa"/>
          </w:tcPr>
          <w:p w:rsidR="00A7295E" w:rsidRDefault="00A7295E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4" w:type="dxa"/>
          </w:tcPr>
          <w:p w:rsidR="00A7295E" w:rsidRDefault="00A7295E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технологии воспитания, социализации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098" w:type="dxa"/>
          </w:tcPr>
          <w:p w:rsidR="00A7295E" w:rsidRDefault="003424CB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7, 5 %</w:t>
            </w:r>
          </w:p>
        </w:tc>
      </w:tr>
      <w:tr w:rsidR="00A7295E" w:rsidTr="003424CB">
        <w:tc>
          <w:tcPr>
            <w:tcW w:w="729" w:type="dxa"/>
          </w:tcPr>
          <w:p w:rsidR="00A7295E" w:rsidRDefault="00A7295E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44" w:type="dxa"/>
          </w:tcPr>
          <w:p w:rsidR="00A7295E" w:rsidRDefault="00A7295E" w:rsidP="00B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профессиональных компетенций педагога</w:t>
            </w:r>
          </w:p>
        </w:tc>
        <w:tc>
          <w:tcPr>
            <w:tcW w:w="4098" w:type="dxa"/>
          </w:tcPr>
          <w:p w:rsidR="00A7295E" w:rsidRDefault="003424CB" w:rsidP="00B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6, 3 %</w:t>
            </w:r>
          </w:p>
        </w:tc>
      </w:tr>
      <w:tr w:rsidR="00A7295E" w:rsidTr="003424CB">
        <w:tc>
          <w:tcPr>
            <w:tcW w:w="729" w:type="dxa"/>
          </w:tcPr>
          <w:p w:rsidR="00A7295E" w:rsidRDefault="00A7295E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4" w:type="dxa"/>
          </w:tcPr>
          <w:p w:rsidR="00A7295E" w:rsidRDefault="00A7295E" w:rsidP="00B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повышения качества дошкольного образования, его организации, профессионального роста воспитателей</w:t>
            </w:r>
          </w:p>
        </w:tc>
        <w:tc>
          <w:tcPr>
            <w:tcW w:w="4098" w:type="dxa"/>
          </w:tcPr>
          <w:p w:rsidR="00A7295E" w:rsidRDefault="005A6382" w:rsidP="0046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5D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24CB">
              <w:rPr>
                <w:rFonts w:ascii="Times New Roman" w:hAnsi="Times New Roman" w:cs="Times New Roman"/>
                <w:sz w:val="28"/>
                <w:szCs w:val="28"/>
              </w:rPr>
              <w:t>, 0 %</w:t>
            </w:r>
          </w:p>
        </w:tc>
      </w:tr>
      <w:tr w:rsidR="003424CB" w:rsidTr="003424CB">
        <w:tc>
          <w:tcPr>
            <w:tcW w:w="729" w:type="dxa"/>
          </w:tcPr>
          <w:p w:rsidR="003424CB" w:rsidRDefault="003424CB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44" w:type="dxa"/>
          </w:tcPr>
          <w:p w:rsidR="003424CB" w:rsidRDefault="003424CB" w:rsidP="00B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поддержка семьи</w:t>
            </w:r>
          </w:p>
        </w:tc>
        <w:tc>
          <w:tcPr>
            <w:tcW w:w="4098" w:type="dxa"/>
          </w:tcPr>
          <w:p w:rsidR="003424CB" w:rsidRDefault="00465D78" w:rsidP="0046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24CB">
              <w:rPr>
                <w:rFonts w:ascii="Times New Roman" w:hAnsi="Times New Roman" w:cs="Times New Roman"/>
                <w:sz w:val="28"/>
                <w:szCs w:val="28"/>
              </w:rPr>
              <w:t>, 7 %</w:t>
            </w:r>
          </w:p>
        </w:tc>
      </w:tr>
      <w:tr w:rsidR="003424CB" w:rsidTr="003424CB">
        <w:tc>
          <w:tcPr>
            <w:tcW w:w="729" w:type="dxa"/>
          </w:tcPr>
          <w:p w:rsidR="003424CB" w:rsidRDefault="003424CB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44" w:type="dxa"/>
          </w:tcPr>
          <w:p w:rsidR="003424CB" w:rsidRDefault="003424CB" w:rsidP="00B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</w:p>
        </w:tc>
        <w:tc>
          <w:tcPr>
            <w:tcW w:w="4098" w:type="dxa"/>
          </w:tcPr>
          <w:p w:rsidR="003424CB" w:rsidRDefault="00465D78" w:rsidP="0046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308">
              <w:rPr>
                <w:rFonts w:ascii="Times New Roman" w:hAnsi="Times New Roman" w:cs="Times New Roman"/>
                <w:sz w:val="28"/>
                <w:szCs w:val="28"/>
              </w:rPr>
              <w:t>, 2 %</w:t>
            </w:r>
          </w:p>
        </w:tc>
      </w:tr>
      <w:tr w:rsidR="003424CB" w:rsidTr="003424CB">
        <w:tc>
          <w:tcPr>
            <w:tcW w:w="729" w:type="dxa"/>
          </w:tcPr>
          <w:p w:rsidR="003424CB" w:rsidRDefault="003424CB" w:rsidP="00BF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44" w:type="dxa"/>
          </w:tcPr>
          <w:p w:rsidR="003424CB" w:rsidRDefault="003424CB" w:rsidP="00B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4098" w:type="dxa"/>
          </w:tcPr>
          <w:p w:rsidR="003424CB" w:rsidRDefault="00465D78" w:rsidP="0046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5308">
              <w:rPr>
                <w:rFonts w:ascii="Times New Roman" w:hAnsi="Times New Roman" w:cs="Times New Roman"/>
                <w:sz w:val="28"/>
                <w:szCs w:val="28"/>
              </w:rPr>
              <w:t>,0 %</w:t>
            </w:r>
          </w:p>
        </w:tc>
      </w:tr>
    </w:tbl>
    <w:p w:rsidR="00D20CEF" w:rsidRDefault="00D20CEF" w:rsidP="003259BB">
      <w:pPr>
        <w:spacing w:after="0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339" w:rsidRDefault="00C84D6C" w:rsidP="00305339">
      <w:pPr>
        <w:spacing w:after="0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  <w:r w:rsidRPr="00C84D6C">
        <w:rPr>
          <w:rFonts w:ascii="Times New Roman" w:hAnsi="Times New Roman" w:cs="Times New Roman"/>
          <w:sz w:val="28"/>
          <w:szCs w:val="28"/>
        </w:rPr>
        <w:t>Информация о тематике инновационных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позволяет определить основные направления инновационной деятельности. </w:t>
      </w:r>
      <w:r w:rsidR="00465D78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трети площадок – темы связаны с освоением, совершенствованием совре</w:t>
      </w:r>
      <w:r w:rsidR="00465D78">
        <w:rPr>
          <w:rFonts w:ascii="Times New Roman" w:hAnsi="Times New Roman" w:cs="Times New Roman"/>
          <w:sz w:val="28"/>
          <w:szCs w:val="28"/>
        </w:rPr>
        <w:t>менных технологий обучения (30</w:t>
      </w:r>
      <w:r>
        <w:rPr>
          <w:rFonts w:ascii="Times New Roman" w:hAnsi="Times New Roman" w:cs="Times New Roman"/>
          <w:sz w:val="28"/>
          <w:szCs w:val="28"/>
        </w:rPr>
        <w:t xml:space="preserve">,7 %).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Доля инновационной работы, связанная с различными направлениями повышения качества дошкольного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профессионального роста педагогов </w:t>
      </w:r>
      <w:r w:rsidR="00465D78">
        <w:rPr>
          <w:rFonts w:ascii="Times New Roman" w:hAnsi="Times New Roman" w:cs="Times New Roman"/>
          <w:sz w:val="28"/>
          <w:szCs w:val="28"/>
        </w:rPr>
        <w:t>и управленцев ДОУ, составляет 24</w:t>
      </w:r>
      <w:r>
        <w:rPr>
          <w:rFonts w:ascii="Times New Roman" w:hAnsi="Times New Roman" w:cs="Times New Roman"/>
          <w:sz w:val="28"/>
          <w:szCs w:val="28"/>
        </w:rPr>
        <w:t xml:space="preserve">%. Практически каждая </w:t>
      </w:r>
      <w:r w:rsidR="00465D78">
        <w:rPr>
          <w:rFonts w:ascii="Times New Roman" w:hAnsi="Times New Roman" w:cs="Times New Roman"/>
          <w:sz w:val="28"/>
          <w:szCs w:val="28"/>
        </w:rPr>
        <w:t>пятая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инновационная площадка </w:t>
      </w:r>
      <w:r w:rsidR="0017416C">
        <w:rPr>
          <w:rFonts w:ascii="Times New Roman" w:hAnsi="Times New Roman" w:cs="Times New Roman"/>
          <w:sz w:val="28"/>
          <w:szCs w:val="28"/>
        </w:rPr>
        <w:t>связана с п</w:t>
      </w:r>
      <w:r>
        <w:rPr>
          <w:rFonts w:ascii="Times New Roman" w:hAnsi="Times New Roman" w:cs="Times New Roman"/>
          <w:sz w:val="28"/>
          <w:szCs w:val="28"/>
        </w:rPr>
        <w:t>роектирование</w:t>
      </w:r>
      <w:r w:rsidR="001741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(формирование</w:t>
      </w:r>
      <w:r w:rsidR="001741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) современной образовательной</w:t>
      </w:r>
      <w:r w:rsidR="0017416C">
        <w:rPr>
          <w:rFonts w:ascii="Times New Roman" w:hAnsi="Times New Roman" w:cs="Times New Roman"/>
          <w:sz w:val="28"/>
          <w:szCs w:val="28"/>
        </w:rPr>
        <w:t xml:space="preserve">, цифровой </w:t>
      </w:r>
      <w:r>
        <w:rPr>
          <w:rFonts w:ascii="Times New Roman" w:hAnsi="Times New Roman" w:cs="Times New Roman"/>
          <w:sz w:val="28"/>
          <w:szCs w:val="28"/>
        </w:rPr>
        <w:t xml:space="preserve"> ср</w:t>
      </w:r>
      <w:r w:rsidR="0017416C">
        <w:rPr>
          <w:rFonts w:ascii="Times New Roman" w:hAnsi="Times New Roman" w:cs="Times New Roman"/>
          <w:sz w:val="28"/>
          <w:szCs w:val="28"/>
        </w:rPr>
        <w:t>еды образовательной организации;</w:t>
      </w:r>
      <w:r w:rsidR="00C72F7D">
        <w:rPr>
          <w:rFonts w:ascii="Times New Roman" w:hAnsi="Times New Roman" w:cs="Times New Roman"/>
          <w:sz w:val="28"/>
          <w:szCs w:val="28"/>
        </w:rPr>
        <w:t xml:space="preserve"> с</w:t>
      </w:r>
      <w:r w:rsidR="0017416C">
        <w:rPr>
          <w:rFonts w:ascii="Times New Roman" w:hAnsi="Times New Roman" w:cs="Times New Roman"/>
          <w:sz w:val="28"/>
          <w:szCs w:val="28"/>
        </w:rPr>
        <w:t xml:space="preserve"> </w:t>
      </w:r>
      <w:r w:rsidR="00C72F7D">
        <w:rPr>
          <w:rFonts w:ascii="Times New Roman" w:hAnsi="Times New Roman" w:cs="Times New Roman"/>
          <w:sz w:val="28"/>
          <w:szCs w:val="28"/>
        </w:rPr>
        <w:t xml:space="preserve">вопросами </w:t>
      </w:r>
      <w:r>
        <w:rPr>
          <w:rFonts w:ascii="Times New Roman" w:hAnsi="Times New Roman" w:cs="Times New Roman"/>
          <w:sz w:val="28"/>
          <w:szCs w:val="28"/>
        </w:rPr>
        <w:t>психологическ</w:t>
      </w:r>
      <w:r w:rsidR="0017416C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C">
        <w:rPr>
          <w:rFonts w:ascii="Times New Roman" w:hAnsi="Times New Roman" w:cs="Times New Roman"/>
          <w:sz w:val="28"/>
          <w:szCs w:val="28"/>
        </w:rPr>
        <w:t>информационной безопасности</w:t>
      </w:r>
      <w:r w:rsidR="00465D78">
        <w:rPr>
          <w:rFonts w:ascii="Times New Roman" w:hAnsi="Times New Roman" w:cs="Times New Roman"/>
          <w:sz w:val="28"/>
          <w:szCs w:val="28"/>
        </w:rPr>
        <w:t xml:space="preserve"> – 21,2%</w:t>
      </w:r>
      <w:r w:rsidR="001741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D78">
        <w:rPr>
          <w:rFonts w:ascii="Times New Roman" w:hAnsi="Times New Roman" w:cs="Times New Roman"/>
          <w:sz w:val="28"/>
          <w:szCs w:val="28"/>
        </w:rPr>
        <w:t>Тему, связанную с ф</w:t>
      </w:r>
      <w:r w:rsidR="00465D78">
        <w:rPr>
          <w:rFonts w:ascii="Times New Roman" w:hAnsi="Times New Roman" w:cs="Times New Roman"/>
          <w:sz w:val="28"/>
          <w:szCs w:val="28"/>
        </w:rPr>
        <w:t>ормирование</w:t>
      </w:r>
      <w:r w:rsidR="00465D78">
        <w:rPr>
          <w:rFonts w:ascii="Times New Roman" w:hAnsi="Times New Roman" w:cs="Times New Roman"/>
          <w:sz w:val="28"/>
          <w:szCs w:val="28"/>
        </w:rPr>
        <w:t>м</w:t>
      </w:r>
      <w:r w:rsidR="00465D78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педагога</w:t>
      </w:r>
      <w:r w:rsidR="00305339">
        <w:rPr>
          <w:rFonts w:ascii="Times New Roman" w:hAnsi="Times New Roman" w:cs="Times New Roman"/>
          <w:sz w:val="28"/>
          <w:szCs w:val="28"/>
        </w:rPr>
        <w:t xml:space="preserve">, педагоги </w:t>
      </w:r>
      <w:r w:rsidR="00465D78">
        <w:rPr>
          <w:rFonts w:ascii="Times New Roman" w:hAnsi="Times New Roman" w:cs="Times New Roman"/>
          <w:sz w:val="28"/>
          <w:szCs w:val="28"/>
        </w:rPr>
        <w:t xml:space="preserve"> осваивают </w:t>
      </w:r>
      <w:r w:rsidR="00305339">
        <w:rPr>
          <w:rFonts w:ascii="Times New Roman" w:hAnsi="Times New Roman" w:cs="Times New Roman"/>
          <w:sz w:val="28"/>
          <w:szCs w:val="28"/>
        </w:rPr>
        <w:t>5 площадок.</w:t>
      </w:r>
      <w:proofErr w:type="gramEnd"/>
      <w:r w:rsidR="00305339" w:rsidRPr="00305339">
        <w:rPr>
          <w:rFonts w:ascii="Times New Roman" w:hAnsi="Times New Roman" w:cs="Times New Roman"/>
          <w:sz w:val="28"/>
          <w:szCs w:val="28"/>
        </w:rPr>
        <w:t xml:space="preserve"> </w:t>
      </w:r>
      <w:r w:rsidR="00305339">
        <w:rPr>
          <w:rFonts w:ascii="Times New Roman" w:hAnsi="Times New Roman" w:cs="Times New Roman"/>
          <w:sz w:val="28"/>
          <w:szCs w:val="28"/>
        </w:rPr>
        <w:t>Современные технологии воспитания, социализации обучающихся</w:t>
      </w:r>
      <w:r w:rsidR="00305339">
        <w:rPr>
          <w:rFonts w:ascii="Times New Roman" w:hAnsi="Times New Roman" w:cs="Times New Roman"/>
          <w:sz w:val="28"/>
          <w:szCs w:val="28"/>
        </w:rPr>
        <w:t xml:space="preserve"> являются темой 6 инновационных площадок (7,5%).</w:t>
      </w:r>
    </w:p>
    <w:p w:rsidR="00305339" w:rsidRDefault="00305339" w:rsidP="00305339">
      <w:pPr>
        <w:spacing w:after="0"/>
        <w:ind w:left="-142" w:right="42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Наимение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востребованными оказались темы инновационных площадок, связанные с психолого-педагогической поддержкой семьи (4 площадки), проблемами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площадки), дополнительного образования детей – 4 площадки). </w:t>
      </w:r>
      <w:proofErr w:type="gramEnd"/>
    </w:p>
    <w:p w:rsidR="00D20CEF" w:rsidRDefault="008D66BD" w:rsidP="003259BB">
      <w:pPr>
        <w:spacing w:after="0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3.Стратегические направления н</w:t>
      </w:r>
      <w:r w:rsidR="00D20CEF" w:rsidRPr="002125A9">
        <w:rPr>
          <w:rFonts w:ascii="Times New Roman" w:hAnsi="Times New Roman" w:cs="Times New Roman"/>
          <w:b/>
          <w:sz w:val="28"/>
          <w:szCs w:val="28"/>
        </w:rPr>
        <w:t>аучно-методическо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D20CEF" w:rsidRPr="002125A9">
        <w:rPr>
          <w:rFonts w:ascii="Times New Roman" w:hAnsi="Times New Roman" w:cs="Times New Roman"/>
          <w:b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20CEF" w:rsidRPr="002125A9">
        <w:rPr>
          <w:rFonts w:ascii="Times New Roman" w:hAnsi="Times New Roman" w:cs="Times New Roman"/>
          <w:b/>
          <w:sz w:val="28"/>
          <w:szCs w:val="28"/>
        </w:rPr>
        <w:t xml:space="preserve"> педагогических кадров</w:t>
      </w:r>
      <w:r w:rsidR="00D20CEF">
        <w:rPr>
          <w:rFonts w:ascii="Times New Roman" w:hAnsi="Times New Roman" w:cs="Times New Roman"/>
          <w:sz w:val="28"/>
          <w:szCs w:val="28"/>
        </w:rPr>
        <w:t xml:space="preserve">. ЛОИРО совместно с комитетом общего и профессионального образования  разработана концепция научно-методического сопровождения специалистов </w:t>
      </w:r>
      <w:r w:rsidR="00D20CEF" w:rsidRPr="004D16A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 самих образовательных организаций </w:t>
      </w:r>
      <w:r w:rsidR="00D20CEF">
        <w:rPr>
          <w:rFonts w:ascii="Times New Roman" w:hAnsi="Times New Roman" w:cs="Times New Roman"/>
          <w:sz w:val="28"/>
          <w:szCs w:val="28"/>
        </w:rPr>
        <w:t xml:space="preserve">Ленинградской области в рамках </w:t>
      </w:r>
      <w:r w:rsidR="00D20CEF" w:rsidRPr="004D16A3">
        <w:rPr>
          <w:rFonts w:ascii="Times New Roman" w:hAnsi="Times New Roman" w:cs="Times New Roman"/>
          <w:sz w:val="28"/>
          <w:szCs w:val="28"/>
        </w:rPr>
        <w:t xml:space="preserve">  реализации </w:t>
      </w:r>
      <w:r w:rsidR="00D20CEF">
        <w:rPr>
          <w:rFonts w:ascii="Times New Roman" w:hAnsi="Times New Roman" w:cs="Times New Roman"/>
          <w:sz w:val="28"/>
          <w:szCs w:val="28"/>
        </w:rPr>
        <w:t>национального проекта</w:t>
      </w:r>
      <w:r w:rsidR="00D20CEF" w:rsidRPr="004D16A3">
        <w:rPr>
          <w:rFonts w:ascii="Times New Roman" w:hAnsi="Times New Roman" w:cs="Times New Roman"/>
          <w:sz w:val="28"/>
          <w:szCs w:val="28"/>
        </w:rPr>
        <w:t xml:space="preserve"> «Образование» в 2020-2024гг.</w:t>
      </w:r>
      <w:r w:rsidR="00D20CEF">
        <w:rPr>
          <w:rFonts w:ascii="Times New Roman" w:hAnsi="Times New Roman" w:cs="Times New Roman"/>
          <w:sz w:val="28"/>
          <w:szCs w:val="28"/>
        </w:rPr>
        <w:t xml:space="preserve"> Общая рамка научно-методического сопровождения педагогов и руководителей  включает следующие направления:</w:t>
      </w:r>
    </w:p>
    <w:p w:rsidR="00D20CEF" w:rsidRDefault="00D20CEF" w:rsidP="003259BB">
      <w:pPr>
        <w:pStyle w:val="a4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и реализация </w:t>
      </w:r>
      <w:r>
        <w:rPr>
          <w:rFonts w:ascii="Times New Roman" w:hAnsi="Times New Roman" w:cs="Times New Roman"/>
          <w:i/>
          <w:sz w:val="28"/>
          <w:szCs w:val="28"/>
        </w:rPr>
        <w:t>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сопровождения, которое работает на получение сквозных результатов федеральных проектов;</w:t>
      </w:r>
    </w:p>
    <w:p w:rsidR="00D20CEF" w:rsidRDefault="00D20CEF" w:rsidP="003259BB">
      <w:pPr>
        <w:pStyle w:val="a4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6226">
        <w:rPr>
          <w:rFonts w:ascii="Times New Roman" w:hAnsi="Times New Roman" w:cs="Times New Roman"/>
          <w:sz w:val="28"/>
          <w:szCs w:val="28"/>
        </w:rPr>
        <w:t xml:space="preserve">роектирование и реализация </w:t>
      </w:r>
      <w:r>
        <w:rPr>
          <w:rFonts w:ascii="Times New Roman" w:hAnsi="Times New Roman" w:cs="Times New Roman"/>
          <w:i/>
          <w:sz w:val="28"/>
          <w:szCs w:val="28"/>
        </w:rPr>
        <w:t>горизонтального сетевого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  с вовлечением в него представителей всех уровней и видов образования, работодателей, местного самоуправления, предпринимателей, представителей общественно-профессиональных организаций и т.д.;</w:t>
      </w:r>
    </w:p>
    <w:p w:rsidR="00D20CEF" w:rsidRDefault="00D20CEF" w:rsidP="003259BB">
      <w:pPr>
        <w:pStyle w:val="a4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57520">
        <w:rPr>
          <w:rFonts w:ascii="Times New Roman" w:hAnsi="Times New Roman" w:cs="Times New Roman"/>
          <w:sz w:val="28"/>
          <w:szCs w:val="28"/>
        </w:rPr>
        <w:t>рганизация образовательны</w:t>
      </w:r>
      <w:r>
        <w:rPr>
          <w:rFonts w:ascii="Times New Roman" w:hAnsi="Times New Roman" w:cs="Times New Roman"/>
          <w:sz w:val="28"/>
          <w:szCs w:val="28"/>
        </w:rPr>
        <w:t>х форматов для педагогов и руководителей Ленинградской области</w:t>
      </w:r>
      <w:r w:rsidRPr="00C57520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>внедрение</w:t>
      </w:r>
      <w:r w:rsidRPr="00C57520">
        <w:rPr>
          <w:rFonts w:ascii="Times New Roman" w:hAnsi="Times New Roman" w:cs="Times New Roman"/>
          <w:sz w:val="28"/>
          <w:szCs w:val="28"/>
        </w:rPr>
        <w:t xml:space="preserve"> механизмов реализации: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57520">
        <w:rPr>
          <w:rFonts w:ascii="Times New Roman" w:hAnsi="Times New Roman" w:cs="Times New Roman"/>
          <w:sz w:val="28"/>
          <w:szCs w:val="28"/>
        </w:rPr>
        <w:t xml:space="preserve"> пробных действий;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520">
        <w:rPr>
          <w:rFonts w:ascii="Times New Roman" w:hAnsi="Times New Roman" w:cs="Times New Roman"/>
          <w:sz w:val="28"/>
          <w:szCs w:val="28"/>
        </w:rPr>
        <w:t>практической реальной профессиональной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57520">
        <w:rPr>
          <w:rFonts w:ascii="Times New Roman" w:hAnsi="Times New Roman" w:cs="Times New Roman"/>
          <w:sz w:val="28"/>
          <w:szCs w:val="28"/>
        </w:rPr>
        <w:t xml:space="preserve"> индивидуальных образовательных маршрутов;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7520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C57520">
        <w:rPr>
          <w:rFonts w:ascii="Times New Roman" w:hAnsi="Times New Roman" w:cs="Times New Roman"/>
          <w:sz w:val="28"/>
          <w:szCs w:val="28"/>
        </w:rPr>
        <w:t xml:space="preserve">, обмена ресурсами;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520">
        <w:rPr>
          <w:rFonts w:ascii="Times New Roman" w:hAnsi="Times New Roman" w:cs="Times New Roman"/>
          <w:sz w:val="28"/>
          <w:szCs w:val="28"/>
        </w:rPr>
        <w:t xml:space="preserve">совместных программ, проектов и практик;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57520">
        <w:rPr>
          <w:rFonts w:ascii="Times New Roman" w:hAnsi="Times New Roman" w:cs="Times New Roman"/>
          <w:sz w:val="28"/>
          <w:szCs w:val="28"/>
        </w:rPr>
        <w:t>организационно-</w:t>
      </w:r>
      <w:proofErr w:type="spellStart"/>
      <w:r w:rsidRPr="00C57520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C57520">
        <w:rPr>
          <w:rFonts w:ascii="Times New Roman" w:hAnsi="Times New Roman" w:cs="Times New Roman"/>
          <w:sz w:val="28"/>
          <w:szCs w:val="28"/>
        </w:rPr>
        <w:t xml:space="preserve"> игр и т.д.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5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EF" w:rsidRDefault="00D20CEF" w:rsidP="003259BB">
      <w:pPr>
        <w:pStyle w:val="a4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57520">
        <w:rPr>
          <w:rFonts w:ascii="Times New Roman" w:hAnsi="Times New Roman" w:cs="Times New Roman"/>
          <w:sz w:val="28"/>
          <w:szCs w:val="28"/>
        </w:rPr>
        <w:t xml:space="preserve">истемный подход к научно-методическому сопровождению НП «Образование» на региональном уровне. </w:t>
      </w:r>
    </w:p>
    <w:p w:rsidR="00D20CEF" w:rsidRDefault="00D20CEF" w:rsidP="00325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C71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E50C71">
        <w:rPr>
          <w:rFonts w:ascii="Times New Roman" w:hAnsi="Times New Roman" w:cs="Times New Roman"/>
          <w:sz w:val="28"/>
          <w:szCs w:val="28"/>
        </w:rPr>
        <w:t>научно-методического сопровождения педагогов и руководителей образовательных организаций Л</w:t>
      </w:r>
      <w:r w:rsidR="00741803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Pr="00E50C71">
        <w:rPr>
          <w:rFonts w:ascii="Times New Roman" w:hAnsi="Times New Roman" w:cs="Times New Roman"/>
          <w:sz w:val="28"/>
          <w:szCs w:val="28"/>
        </w:rPr>
        <w:t xml:space="preserve"> – создание эффективных условий: </w:t>
      </w:r>
    </w:p>
    <w:p w:rsidR="00D20CEF" w:rsidRDefault="00D20CEF" w:rsidP="00325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C71">
        <w:rPr>
          <w:rFonts w:ascii="Times New Roman" w:hAnsi="Times New Roman" w:cs="Times New Roman"/>
          <w:sz w:val="28"/>
          <w:szCs w:val="28"/>
        </w:rPr>
        <w:lastRenderedPageBreak/>
        <w:t xml:space="preserve">- для освоения практик и компетенций «педагога будущего», «руководителя будущего»; </w:t>
      </w:r>
    </w:p>
    <w:p w:rsidR="00D20CEF" w:rsidRDefault="00D20CEF" w:rsidP="00325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C71">
        <w:rPr>
          <w:rFonts w:ascii="Times New Roman" w:hAnsi="Times New Roman" w:cs="Times New Roman"/>
          <w:sz w:val="28"/>
          <w:szCs w:val="28"/>
        </w:rPr>
        <w:t xml:space="preserve">- для переноса практик и применения компетенций в собственной профессиональной деятельности. </w:t>
      </w:r>
    </w:p>
    <w:p w:rsidR="00D20CEF" w:rsidRPr="003901BB" w:rsidRDefault="00D20CEF" w:rsidP="003259B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01BB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</w:t>
      </w:r>
      <w:r>
        <w:rPr>
          <w:rFonts w:ascii="Times New Roman" w:hAnsi="Times New Roman" w:cs="Times New Roman"/>
          <w:sz w:val="28"/>
          <w:szCs w:val="28"/>
        </w:rPr>
        <w:t>енинградской области рекомендует использование возможностей научно-методического сопровождения в целях</w:t>
      </w:r>
      <w:r w:rsidRPr="003901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0CEF" w:rsidRPr="006130B5" w:rsidRDefault="00D20CEF" w:rsidP="003259B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130B5">
        <w:rPr>
          <w:rFonts w:ascii="Times New Roman" w:hAnsi="Times New Roman" w:cs="Times New Roman"/>
          <w:sz w:val="28"/>
          <w:szCs w:val="28"/>
        </w:rPr>
        <w:t>внедрения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образования;</w:t>
      </w:r>
      <w:proofErr w:type="gramEnd"/>
    </w:p>
    <w:p w:rsidR="00D20CEF" w:rsidRPr="00D06CC9" w:rsidRDefault="00D20CEF" w:rsidP="003259B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6CC9">
        <w:rPr>
          <w:rFonts w:ascii="Times New Roman" w:hAnsi="Times New Roman" w:cs="Times New Roman"/>
          <w:sz w:val="28"/>
          <w:szCs w:val="28"/>
        </w:rPr>
        <w:t xml:space="preserve">внедрения механизмов вовлечения общественно-деловых объединений и участия представителей работодателей в принятии решений по вопросам управления развитием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организации;</w:t>
      </w:r>
    </w:p>
    <w:p w:rsidR="00D20CEF" w:rsidRPr="00D06CC9" w:rsidRDefault="00D20CEF" w:rsidP="003259B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6CC9">
        <w:rPr>
          <w:rFonts w:ascii="Times New Roman" w:hAnsi="Times New Roman" w:cs="Times New Roman"/>
          <w:sz w:val="28"/>
          <w:szCs w:val="28"/>
        </w:rPr>
        <w:t xml:space="preserve">создания системы ПК для учителей предметных областей: «Технология», «Астрономия», «Химия», «Биология». </w:t>
      </w:r>
    </w:p>
    <w:p w:rsidR="00D20CEF" w:rsidRDefault="00D20CEF" w:rsidP="003259B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6CC9">
        <w:rPr>
          <w:rFonts w:ascii="Times New Roman" w:hAnsi="Times New Roman" w:cs="Times New Roman"/>
          <w:sz w:val="28"/>
          <w:szCs w:val="28"/>
        </w:rPr>
        <w:t>обеспечения для всех обучающихся 5-11 классов возможности освоения ООП по индивидуальному учебному плану, в сетевой форме, с использованием ДОТ с зачетом всех результатов.</w:t>
      </w:r>
    </w:p>
    <w:p w:rsidR="00D20CEF" w:rsidRDefault="00D20CEF" w:rsidP="00741803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C5">
        <w:rPr>
          <w:rFonts w:ascii="Times New Roman" w:hAnsi="Times New Roman" w:cs="Times New Roman"/>
          <w:sz w:val="28"/>
          <w:szCs w:val="28"/>
        </w:rPr>
        <w:t>Для продуктивной реализации модели на уровне Л</w:t>
      </w:r>
      <w:r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Pr="00FA6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6C5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атываются</w:t>
      </w:r>
      <w:r w:rsidRPr="00FA66C5">
        <w:rPr>
          <w:rFonts w:ascii="Times New Roman" w:hAnsi="Times New Roman" w:cs="Times New Roman"/>
          <w:sz w:val="28"/>
          <w:szCs w:val="28"/>
        </w:rPr>
        <w:t>,</w:t>
      </w:r>
      <w:r w:rsidRPr="006130B5">
        <w:rPr>
          <w:rFonts w:ascii="Times New Roman" w:hAnsi="Times New Roman" w:cs="Times New Roman"/>
          <w:sz w:val="28"/>
          <w:szCs w:val="28"/>
        </w:rPr>
        <w:t xml:space="preserve"> апробир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6130B5">
        <w:rPr>
          <w:rFonts w:ascii="Times New Roman" w:hAnsi="Times New Roman" w:cs="Times New Roman"/>
          <w:sz w:val="28"/>
          <w:szCs w:val="28"/>
        </w:rPr>
        <w:t xml:space="preserve"> и внедр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6130B5">
        <w:rPr>
          <w:rFonts w:ascii="Times New Roman" w:hAnsi="Times New Roman" w:cs="Times New Roman"/>
          <w:sz w:val="28"/>
          <w:szCs w:val="28"/>
        </w:rPr>
        <w:t xml:space="preserve"> механизмы межведомственного взаимодействия по сквозным мероприятиям и результатам </w:t>
      </w:r>
      <w:r>
        <w:rPr>
          <w:rFonts w:ascii="Times New Roman" w:hAnsi="Times New Roman" w:cs="Times New Roman"/>
          <w:sz w:val="28"/>
          <w:szCs w:val="28"/>
        </w:rPr>
        <w:t>федеральных проектов.</w:t>
      </w:r>
      <w:r w:rsidRPr="006130B5">
        <w:rPr>
          <w:rFonts w:ascii="Times New Roman" w:hAnsi="Times New Roman" w:cs="Times New Roman"/>
          <w:sz w:val="28"/>
          <w:szCs w:val="28"/>
        </w:rPr>
        <w:t xml:space="preserve"> Регулирова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130B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явления новых</w:t>
      </w:r>
      <w:r w:rsidRPr="006130B5">
        <w:rPr>
          <w:rFonts w:ascii="Times New Roman" w:hAnsi="Times New Roman" w:cs="Times New Roman"/>
          <w:sz w:val="28"/>
          <w:szCs w:val="28"/>
        </w:rPr>
        <w:t xml:space="preserve"> сетевых форматов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Pr="006130B5">
        <w:rPr>
          <w:rFonts w:ascii="Times New Roman" w:hAnsi="Times New Roman" w:cs="Times New Roman"/>
          <w:sz w:val="28"/>
          <w:szCs w:val="28"/>
        </w:rPr>
        <w:t xml:space="preserve">через региональные нормативные акты и региональные межведомственные сквозные мероприятия по актуальным задачам и проблемам реализации национальных проектов, например, проведение многопозиционных коммуникативно-экспертных площадок с приглашением к участию всех </w:t>
      </w:r>
      <w:proofErr w:type="spellStart"/>
      <w:r w:rsidRPr="006130B5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6130B5">
        <w:rPr>
          <w:rFonts w:ascii="Times New Roman" w:hAnsi="Times New Roman" w:cs="Times New Roman"/>
          <w:sz w:val="28"/>
          <w:szCs w:val="28"/>
        </w:rPr>
        <w:t xml:space="preserve"> региона, с выходом на проектные решения и дорожные карты.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20CEF" w:rsidRPr="00FA66C5" w:rsidRDefault="00D20CEF" w:rsidP="00741803">
      <w:pPr>
        <w:shd w:val="clear" w:color="auto" w:fill="FFFFFF" w:themeFill="background1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A66C5">
        <w:rPr>
          <w:rFonts w:ascii="Times New Roman" w:hAnsi="Times New Roman" w:cs="Times New Roman"/>
          <w:sz w:val="28"/>
          <w:szCs w:val="28"/>
        </w:rPr>
        <w:t>В рамках научно-методического сопровождения реализации национальн</w:t>
      </w:r>
      <w:r w:rsidR="00741803">
        <w:rPr>
          <w:rFonts w:ascii="Times New Roman" w:hAnsi="Times New Roman" w:cs="Times New Roman"/>
          <w:sz w:val="28"/>
          <w:szCs w:val="28"/>
        </w:rPr>
        <w:t xml:space="preserve">ого проекта  «Образование» </w:t>
      </w:r>
      <w:r w:rsidRPr="00FA66C5">
        <w:rPr>
          <w:rFonts w:ascii="Times New Roman" w:hAnsi="Times New Roman" w:cs="Times New Roman"/>
          <w:sz w:val="28"/>
          <w:szCs w:val="28"/>
        </w:rPr>
        <w:t xml:space="preserve"> предлагае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FA66C5">
        <w:rPr>
          <w:rFonts w:ascii="Times New Roman" w:hAnsi="Times New Roman" w:cs="Times New Roman"/>
          <w:sz w:val="28"/>
          <w:szCs w:val="28"/>
        </w:rPr>
        <w:t>:</w:t>
      </w:r>
    </w:p>
    <w:p w:rsidR="00D20CEF" w:rsidRPr="00D06CC9" w:rsidRDefault="00D20CEF" w:rsidP="00741803">
      <w:pPr>
        <w:shd w:val="clear" w:color="auto" w:fill="FFFFFF" w:themeFill="background1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06CC9">
        <w:rPr>
          <w:rFonts w:ascii="Times New Roman" w:hAnsi="Times New Roman" w:cs="Times New Roman"/>
          <w:sz w:val="28"/>
          <w:szCs w:val="28"/>
        </w:rPr>
        <w:t>- в сети Интернет предусмотреть (обеспечить на региональном уровне) работу в программах, которые позволяют делать проекты, исследования в малых группах, собирать результаты и продукты на «общей доске», вовлекаться в удаленную деятельность по интересам и собираться в сети для решения актуальных задач;</w:t>
      </w:r>
    </w:p>
    <w:p w:rsidR="00D20CEF" w:rsidRPr="00FA66C5" w:rsidRDefault="00D20CEF" w:rsidP="00741803">
      <w:pPr>
        <w:shd w:val="clear" w:color="auto" w:fill="FFFFFF" w:themeFill="background1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06C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приглашать к участию</w:t>
      </w:r>
      <w:r w:rsidRPr="00D06CC9">
        <w:rPr>
          <w:rFonts w:ascii="Times New Roman" w:hAnsi="Times New Roman" w:cs="Times New Roman"/>
          <w:sz w:val="28"/>
          <w:szCs w:val="28"/>
        </w:rPr>
        <w:t xml:space="preserve"> в расширенных заседаниях ведомственного проектного офиса не только представителей проектных групп по реализации ФП, но и представителей ФИП, асс</w:t>
      </w:r>
      <w:r>
        <w:rPr>
          <w:rFonts w:ascii="Times New Roman" w:hAnsi="Times New Roman" w:cs="Times New Roman"/>
          <w:sz w:val="28"/>
          <w:szCs w:val="28"/>
        </w:rPr>
        <w:t>оциаций, сетевых центров и т.д.</w:t>
      </w:r>
      <w:r w:rsidRPr="00D06CC9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D06CC9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 объединение всех субъектов по достижению сквозных результатов федеральных проектов. </w:t>
      </w:r>
    </w:p>
    <w:p w:rsidR="00D20CEF" w:rsidRDefault="00D20CEF" w:rsidP="00741803">
      <w:pPr>
        <w:pStyle w:val="a4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5932">
        <w:rPr>
          <w:rFonts w:ascii="Times New Roman" w:hAnsi="Times New Roman" w:cs="Times New Roman"/>
          <w:b/>
          <w:sz w:val="28"/>
          <w:szCs w:val="28"/>
        </w:rPr>
        <w:t>Методы сбора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66C5">
        <w:rPr>
          <w:rFonts w:ascii="Times New Roman" w:hAnsi="Times New Roman" w:cs="Times New Roman"/>
          <w:sz w:val="28"/>
          <w:szCs w:val="28"/>
        </w:rPr>
        <w:t>Сбор информации осуществляется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через  мониторинги, отчеты руководителей муниципальной методической службы, систематический анализ деятельности муниципальной методической службы.</w:t>
      </w:r>
    </w:p>
    <w:p w:rsidR="00741803" w:rsidRDefault="00741803" w:rsidP="00741803">
      <w:pPr>
        <w:pStyle w:val="a4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41803" w:rsidRDefault="00741803" w:rsidP="00741803">
      <w:pPr>
        <w:pStyle w:val="a4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41803" w:rsidRDefault="00741803" w:rsidP="00D20CEF">
      <w:pPr>
        <w:pStyle w:val="a4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41803" w:rsidRPr="00305339" w:rsidRDefault="00A7295E" w:rsidP="00305339">
      <w:pPr>
        <w:pStyle w:val="a4"/>
        <w:spacing w:after="0" w:line="360" w:lineRule="auto"/>
        <w:ind w:left="-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5339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A7295E" w:rsidRPr="007E249E" w:rsidRDefault="00A7295E" w:rsidP="007E249E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49E">
        <w:rPr>
          <w:rFonts w:ascii="Times New Roman" w:hAnsi="Times New Roman" w:cs="Times New Roman"/>
          <w:b/>
          <w:sz w:val="28"/>
          <w:szCs w:val="28"/>
        </w:rPr>
        <w:t xml:space="preserve">Модель научно-методического сопровождения национального проекта «Образование»  </w:t>
      </w:r>
      <w:r w:rsidR="007E249E" w:rsidRPr="007E249E">
        <w:rPr>
          <w:rFonts w:ascii="Times New Roman" w:hAnsi="Times New Roman" w:cs="Times New Roman"/>
          <w:b/>
          <w:sz w:val="28"/>
          <w:szCs w:val="28"/>
        </w:rPr>
        <w:t>(</w:t>
      </w:r>
      <w:r w:rsidRPr="007E249E">
        <w:rPr>
          <w:rFonts w:ascii="Times New Roman" w:hAnsi="Times New Roman" w:cs="Times New Roman"/>
          <w:b/>
          <w:sz w:val="28"/>
          <w:szCs w:val="28"/>
        </w:rPr>
        <w:t>проектное решение</w:t>
      </w:r>
      <w:r w:rsidR="007E249E" w:rsidRPr="007E249E">
        <w:rPr>
          <w:rFonts w:ascii="Times New Roman" w:hAnsi="Times New Roman" w:cs="Times New Roman"/>
          <w:b/>
          <w:sz w:val="28"/>
          <w:szCs w:val="28"/>
        </w:rPr>
        <w:t>)</w:t>
      </w:r>
    </w:p>
    <w:p w:rsidR="00A7295E" w:rsidRPr="001F6221" w:rsidRDefault="00A7295E" w:rsidP="00A7295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923"/>
      </w:tblGrid>
      <w:tr w:rsidR="00A7295E" w:rsidTr="00BF16AA">
        <w:tc>
          <w:tcPr>
            <w:tcW w:w="9923" w:type="dxa"/>
            <w:shd w:val="clear" w:color="auto" w:fill="E5B8B7" w:themeFill="accent2" w:themeFillTint="66"/>
          </w:tcPr>
          <w:p w:rsidR="00A7295E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295E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F6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  <w:r w:rsidRPr="00485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7295E" w:rsidRPr="003901BB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Исследовательские разработки, проектирование и апробация новых форматов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научно-методического сопровождения</w:t>
            </w:r>
            <w:r w:rsidRPr="00485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ПК и ПП, сетевых механизмов, в том числе межведомственных, межрегиональных, международных; </w:t>
            </w:r>
            <w:proofErr w:type="spellStart"/>
            <w:r w:rsidRPr="00485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цифровизация</w:t>
            </w:r>
            <w:proofErr w:type="spellEnd"/>
            <w:r w:rsidRPr="00485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образования, новые оценочные процедуры, экспорт образования</w:t>
            </w:r>
          </w:p>
        </w:tc>
      </w:tr>
    </w:tbl>
    <w:p w:rsidR="00A7295E" w:rsidRDefault="00A7295E" w:rsidP="00A7295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49C8E" wp14:editId="5296FA4E">
                <wp:simplePos x="0" y="0"/>
                <wp:positionH relativeFrom="column">
                  <wp:posOffset>2536825</wp:posOffset>
                </wp:positionH>
                <wp:positionV relativeFrom="paragraph">
                  <wp:posOffset>205934</wp:posOffset>
                </wp:positionV>
                <wp:extent cx="352425" cy="247650"/>
                <wp:effectExtent l="38100" t="0" r="2857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99.75pt;margin-top:16.2pt;width:2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" adj="10800" fillcolor="#4f81bd [3204]" strokecolor="#243f60 [1604]" strokeweight="2pt"/>
            </w:pict>
          </mc:Fallback>
        </mc:AlternateContent>
      </w:r>
    </w:p>
    <w:p w:rsidR="00A7295E" w:rsidRDefault="00A7295E" w:rsidP="00A7295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559"/>
        <w:gridCol w:w="2410"/>
        <w:gridCol w:w="1701"/>
      </w:tblGrid>
      <w:tr w:rsidR="00A7295E" w:rsidTr="00BF16AA">
        <w:trPr>
          <w:trHeight w:val="938"/>
        </w:trPr>
        <w:tc>
          <w:tcPr>
            <w:tcW w:w="9923" w:type="dxa"/>
            <w:gridSpan w:val="5"/>
            <w:shd w:val="clear" w:color="auto" w:fill="E5B8B7" w:themeFill="accent2" w:themeFillTint="66"/>
          </w:tcPr>
          <w:p w:rsidR="00A7295E" w:rsidRDefault="00A7295E" w:rsidP="00BF16A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95E" w:rsidRDefault="00A7295E" w:rsidP="00BF16A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A1F8E">
              <w:rPr>
                <w:rFonts w:ascii="Times New Roman" w:hAnsi="Times New Roman" w:cs="Times New Roman"/>
                <w:b/>
                <w:sz w:val="24"/>
                <w:szCs w:val="24"/>
              </w:rPr>
              <w:t>недрение и распространение успешных практик в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енинградской области</w:t>
            </w:r>
          </w:p>
        </w:tc>
      </w:tr>
      <w:tr w:rsidR="00A7295E" w:rsidRPr="002C6CB8" w:rsidTr="00BF16AA">
        <w:tc>
          <w:tcPr>
            <w:tcW w:w="2836" w:type="dxa"/>
            <w:shd w:val="clear" w:color="auto" w:fill="F2DBDB" w:themeFill="accent2" w:themeFillTint="33"/>
          </w:tcPr>
          <w:p w:rsidR="00A7295E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ФИП</w:t>
            </w:r>
          </w:p>
          <w:p w:rsidR="00A7295E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«Университет компетенций»</w:t>
            </w:r>
            <w:r>
              <w:t xml:space="preserve"> </w:t>
            </w:r>
            <w:hyperlink r:id="rId7" w:history="1">
              <w:r w:rsidRPr="0015539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https://loiro.ru/projects/fip-universitet-kompetentsiy/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61835">
              <w:rPr>
                <w:rFonts w:ascii="Times New Roman" w:hAnsi="Times New Roman" w:cs="Times New Roman"/>
                <w:b/>
                <w:sz w:val="24"/>
                <w:szCs w:val="24"/>
              </w:rPr>
              <w:t>(2019-2023гг.)</w:t>
            </w:r>
          </w:p>
          <w:p w:rsidR="00A7295E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ФИП «Центры развития компетенций» </w:t>
            </w:r>
            <w:hyperlink r:id="rId8" w:history="1">
              <w:r w:rsidRPr="0015539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https://loiro.ru/projects/tsentry-podgotovki-kompetentsiy-kak-resurs-nepreryvnogo-professionalnogo-razvitiya-spetsialistov-sis/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(2019-2023гг.)</w:t>
            </w:r>
          </w:p>
          <w:p w:rsidR="00A7295E" w:rsidRPr="002C6CB8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ФП РАО «Психологическая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субъектов» </w:t>
            </w:r>
            <w:hyperlink r:id="rId9" w:history="1">
              <w:r w:rsidRPr="0015539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https://loiro.ru/projects/sistema-soprovozhdeniya-psikhologicheskoy-bezopasnosti-subektov-obrazovatelnogo-prostranstva/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 (2019-2022гг.)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7295E" w:rsidRPr="002C6CB8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Ассоциация новых школ </w:t>
            </w:r>
            <w:hyperlink r:id="rId10" w:history="1">
              <w:r w:rsidRPr="0015539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https://loiro.ru/projects/assotsiatsiya-novykh-shkol/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A7295E" w:rsidRPr="002C6CB8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Межведомственный региональный проект  ЛО «От идеи к проекту, от проекта к предпринимательству»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A7295E" w:rsidRDefault="00A7295E" w:rsidP="00BF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Сетевые исследовательские </w:t>
            </w:r>
          </w:p>
          <w:p w:rsidR="00A7295E" w:rsidRDefault="00A7295E" w:rsidP="00BF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</w:t>
            </w:r>
          </w:p>
          <w:p w:rsidR="00A7295E" w:rsidRDefault="00A7295E" w:rsidP="00BF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95E" w:rsidRDefault="00A7295E" w:rsidP="00BF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Сетевые инновационные </w:t>
            </w:r>
          </w:p>
          <w:p w:rsidR="00A7295E" w:rsidRDefault="00A7295E" w:rsidP="00BF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Центры:</w:t>
            </w:r>
          </w:p>
          <w:p w:rsidR="00A7295E" w:rsidRDefault="00A7295E" w:rsidP="00BF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развития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295E" w:rsidRDefault="00A7295E" w:rsidP="00BF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</w:t>
            </w:r>
          </w:p>
          <w:p w:rsidR="00A7295E" w:rsidRDefault="00B570C7" w:rsidP="00BF16AA">
            <w:pPr>
              <w:pStyle w:val="a4"/>
              <w:ind w:left="0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A7295E" w:rsidRPr="0015539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https://loiro.ru/projects/tsentr-razvitiya-tyutorskikh-praktik/</w:t>
              </w:r>
            </w:hyperlink>
          </w:p>
          <w:p w:rsidR="00A7295E" w:rsidRDefault="00A7295E" w:rsidP="00BF16AA">
            <w:pPr>
              <w:pStyle w:val="a4"/>
              <w:ind w:left="0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2614C2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Центр </w:t>
            </w:r>
            <w:proofErr w:type="gramStart"/>
            <w:r w:rsidRPr="002614C2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непрерывной</w:t>
            </w:r>
            <w:proofErr w:type="gramEnd"/>
            <w:r w:rsidRPr="002614C2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A7295E" w:rsidRDefault="00A7295E" w:rsidP="00BF16AA">
            <w:pPr>
              <w:pStyle w:val="a4"/>
              <w:ind w:left="0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2614C2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Профессиональной</w:t>
            </w:r>
          </w:p>
          <w:p w:rsidR="00A7295E" w:rsidRPr="002614C2" w:rsidRDefault="00A7295E" w:rsidP="00BF16AA">
            <w:pPr>
              <w:pStyle w:val="a4"/>
              <w:ind w:left="0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Подготовки и др.</w:t>
            </w:r>
          </w:p>
          <w:p w:rsidR="00A7295E" w:rsidRPr="002614C2" w:rsidRDefault="00A7295E" w:rsidP="00BF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295E" w:rsidRDefault="00A7295E" w:rsidP="00BF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95E" w:rsidRDefault="00A7295E" w:rsidP="00BF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95E" w:rsidRDefault="00A7295E" w:rsidP="00BF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95E" w:rsidRDefault="00A7295E" w:rsidP="00BF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95E" w:rsidRDefault="00A7295E" w:rsidP="00BF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95E" w:rsidRPr="002C6CB8" w:rsidRDefault="00A7295E" w:rsidP="00BF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A7295E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Сетевые инновационные центры</w:t>
            </w:r>
          </w:p>
          <w:p w:rsidR="00A7295E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развития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 </w:t>
            </w:r>
            <w:hyperlink r:id="rId12" w:history="1">
              <w:r w:rsidRPr="0015539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https://loiro.ru/projects/tsentr-razvitiya-tyutorskikh-praktik/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295E" w:rsidRPr="002C6CB8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непрерывной профессиональной подготовки и т.д.</w:t>
            </w:r>
          </w:p>
        </w:tc>
      </w:tr>
    </w:tbl>
    <w:p w:rsidR="00A7295E" w:rsidRDefault="00A7295E" w:rsidP="00A7295E">
      <w:pPr>
        <w:pStyle w:val="a4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7295E" w:rsidRDefault="00A7295E" w:rsidP="00A7295E">
      <w:pPr>
        <w:pStyle w:val="a4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601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065"/>
      </w:tblGrid>
      <w:tr w:rsidR="00A7295E" w:rsidTr="00BF16AA">
        <w:tc>
          <w:tcPr>
            <w:tcW w:w="10065" w:type="dxa"/>
            <w:shd w:val="clear" w:color="auto" w:fill="D6E3BC" w:themeFill="accent3" w:themeFillTint="66"/>
          </w:tcPr>
          <w:p w:rsidR="00A7295E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95E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43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A7295E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95E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3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Региональные инновационные программы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проекты </w:t>
            </w:r>
            <w:r w:rsidRPr="00043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тематике ФП</w:t>
            </w:r>
          </w:p>
          <w:p w:rsidR="00A7295E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научно-методическое сопровождение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инновационного</w:t>
            </w:r>
            <w:proofErr w:type="gramEnd"/>
          </w:p>
          <w:p w:rsidR="00A7295E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опыта в сфере образования</w:t>
            </w:r>
          </w:p>
        </w:tc>
      </w:tr>
    </w:tbl>
    <w:p w:rsidR="00A7295E" w:rsidRDefault="00A7295E" w:rsidP="00A7295E">
      <w:pPr>
        <w:pStyle w:val="a4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7295E" w:rsidRDefault="00A7295E" w:rsidP="00A7295E">
      <w:pPr>
        <w:pStyle w:val="a4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050D72F5" wp14:editId="6FFFD4B4">
            <wp:extent cx="402590" cy="2679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95E" w:rsidRDefault="00A7295E" w:rsidP="00A7295E">
      <w:pPr>
        <w:pStyle w:val="a4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601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547"/>
        <w:gridCol w:w="2009"/>
        <w:gridCol w:w="1918"/>
        <w:gridCol w:w="1893"/>
        <w:gridCol w:w="1805"/>
      </w:tblGrid>
      <w:tr w:rsidR="00A7295E" w:rsidTr="00BF16AA">
        <w:tc>
          <w:tcPr>
            <w:tcW w:w="10172" w:type="dxa"/>
            <w:gridSpan w:val="5"/>
            <w:shd w:val="clear" w:color="auto" w:fill="EAF1DD" w:themeFill="accent3" w:themeFillTint="33"/>
          </w:tcPr>
          <w:p w:rsidR="00A7295E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региональные ресурсные центры;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295E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площадки, </w:t>
            </w:r>
          </w:p>
          <w:p w:rsidR="00A7295E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сетевые тематические </w:t>
            </w:r>
          </w:p>
          <w:p w:rsidR="00A7295E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объединения; площадки проб, проектные команды </w:t>
            </w:r>
          </w:p>
          <w:p w:rsidR="00A7295E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реализации ФП и т.д.</w:t>
            </w:r>
          </w:p>
        </w:tc>
      </w:tr>
      <w:tr w:rsidR="00A7295E" w:rsidTr="00BF16AA">
        <w:tc>
          <w:tcPr>
            <w:tcW w:w="2675" w:type="dxa"/>
            <w:shd w:val="clear" w:color="auto" w:fill="EAF1DD" w:themeFill="accent3" w:themeFillTint="33"/>
          </w:tcPr>
          <w:p w:rsidR="00A7295E" w:rsidRPr="002C6CB8" w:rsidRDefault="00A7295E" w:rsidP="00BF16A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РП: Развитие предпринимательской компетентности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</w:t>
            </w:r>
          </w:p>
        </w:tc>
        <w:tc>
          <w:tcPr>
            <w:tcW w:w="2108" w:type="dxa"/>
            <w:shd w:val="clear" w:color="auto" w:fill="EAF1DD" w:themeFill="accent3" w:themeFillTint="33"/>
          </w:tcPr>
          <w:p w:rsidR="00A7295E" w:rsidRPr="002C6CB8" w:rsidRDefault="00A7295E" w:rsidP="00BF16A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РП: </w:t>
            </w:r>
            <w:r w:rsidRPr="00766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Опережая будущее: </w:t>
            </w:r>
            <w:r w:rsidRPr="00766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повышение эффективности </w:t>
            </w:r>
            <w:r w:rsidRPr="00766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новых образовательных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рганизаций ЛО</w:t>
            </w:r>
            <w:r w:rsidRPr="00766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условиях системных изменений»</w:t>
            </w:r>
            <w:r w:rsidRPr="00766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012" w:type="dxa"/>
            <w:shd w:val="clear" w:color="auto" w:fill="EAF1DD" w:themeFill="accent3" w:themeFillTint="33"/>
          </w:tcPr>
          <w:p w:rsidR="00A7295E" w:rsidRDefault="00A7295E" w:rsidP="00BF16A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РП: </w:t>
            </w:r>
            <w:r w:rsidRPr="00766F46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психолого-педагогической поддержки семьи и повышение компетентности родителей (законных представителей) детей в вопросах развития, образования, охраны и укрепления здоровья детей дошкольного возраста</w:t>
            </w:r>
          </w:p>
          <w:p w:rsidR="00A7295E" w:rsidRPr="002C6CB8" w:rsidRDefault="00A7295E" w:rsidP="00BF16A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EAF1DD" w:themeFill="accent3" w:themeFillTint="33"/>
          </w:tcPr>
          <w:p w:rsidR="00A7295E" w:rsidRPr="002C6CB8" w:rsidRDefault="00A7295E" w:rsidP="00BF16A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РП: </w:t>
            </w:r>
            <w:r w:rsidRPr="00766F4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читательской компетентности современного школьника в условиях ФГОС</w:t>
            </w:r>
          </w:p>
        </w:tc>
        <w:tc>
          <w:tcPr>
            <w:tcW w:w="1876" w:type="dxa"/>
            <w:shd w:val="clear" w:color="auto" w:fill="EAF1DD" w:themeFill="accent3" w:themeFillTint="33"/>
          </w:tcPr>
          <w:p w:rsidR="00A7295E" w:rsidRPr="002C6CB8" w:rsidRDefault="00A7295E" w:rsidP="00BF16A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РП: </w:t>
            </w:r>
            <w:r w:rsidRPr="00766F46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сети ресурсных центров по организации комплексного сопровождения лиц с ОВЗ</w:t>
            </w:r>
          </w:p>
        </w:tc>
      </w:tr>
    </w:tbl>
    <w:p w:rsidR="00A7295E" w:rsidRDefault="00A7295E" w:rsidP="00A7295E">
      <w:pPr>
        <w:pStyle w:val="a4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601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172"/>
      </w:tblGrid>
      <w:tr w:rsidR="00A7295E" w:rsidTr="00BF16AA">
        <w:tc>
          <w:tcPr>
            <w:tcW w:w="10172" w:type="dxa"/>
            <w:shd w:val="clear" w:color="auto" w:fill="B6DDE8" w:themeFill="accent5" w:themeFillTint="66"/>
          </w:tcPr>
          <w:p w:rsidR="00A7295E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D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A7295E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и ПП</w:t>
            </w:r>
          </w:p>
          <w:p w:rsidR="00A7295E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внедрение новой системы ПК и ПП</w:t>
            </w:r>
          </w:p>
          <w:p w:rsidR="00A7295E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7295E" w:rsidRDefault="00A7295E" w:rsidP="00A7295E">
      <w:pPr>
        <w:pStyle w:val="a4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448FE3F8" wp14:editId="5F296E32">
            <wp:extent cx="402590" cy="2679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60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111"/>
        <w:gridCol w:w="1768"/>
        <w:gridCol w:w="2129"/>
        <w:gridCol w:w="2187"/>
        <w:gridCol w:w="1977"/>
      </w:tblGrid>
      <w:tr w:rsidR="00A7295E" w:rsidTr="00BF16AA">
        <w:tc>
          <w:tcPr>
            <w:tcW w:w="10172" w:type="dxa"/>
            <w:gridSpan w:val="5"/>
            <w:shd w:val="clear" w:color="auto" w:fill="DAEEF3" w:themeFill="accent5" w:themeFillTint="33"/>
          </w:tcPr>
          <w:p w:rsidR="00A7295E" w:rsidRDefault="00A7295E" w:rsidP="00BF16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</w:tc>
      </w:tr>
      <w:tr w:rsidR="00A7295E" w:rsidTr="00BF16AA">
        <w:tc>
          <w:tcPr>
            <w:tcW w:w="2111" w:type="dxa"/>
            <w:shd w:val="clear" w:color="auto" w:fill="DAEEF3" w:themeFill="accent5" w:themeFillTint="33"/>
          </w:tcPr>
          <w:p w:rsidR="00A7295E" w:rsidRPr="003D4009" w:rsidRDefault="00A7295E" w:rsidP="00BF16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1.Успешные практики</w:t>
            </w:r>
          </w:p>
        </w:tc>
        <w:tc>
          <w:tcPr>
            <w:tcW w:w="1889" w:type="dxa"/>
            <w:shd w:val="clear" w:color="auto" w:fill="DAEEF3" w:themeFill="accent5" w:themeFillTint="33"/>
          </w:tcPr>
          <w:p w:rsidR="00A7295E" w:rsidRPr="003D4009" w:rsidRDefault="00A7295E" w:rsidP="00BF16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2.Совместные разработки</w:t>
            </w:r>
          </w:p>
        </w:tc>
        <w:tc>
          <w:tcPr>
            <w:tcW w:w="2129" w:type="dxa"/>
            <w:shd w:val="clear" w:color="auto" w:fill="DAEEF3" w:themeFill="accent5" w:themeFillTint="33"/>
          </w:tcPr>
          <w:p w:rsidR="00A7295E" w:rsidRPr="003D4009" w:rsidRDefault="00A7295E" w:rsidP="00BF16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3.Цифровые интерактивные платформы</w:t>
            </w:r>
          </w:p>
        </w:tc>
        <w:tc>
          <w:tcPr>
            <w:tcW w:w="1750" w:type="dxa"/>
            <w:shd w:val="clear" w:color="auto" w:fill="DAEEF3" w:themeFill="accent5" w:themeFillTint="33"/>
          </w:tcPr>
          <w:p w:rsidR="00A7295E" w:rsidRPr="003D4009" w:rsidRDefault="00A7295E" w:rsidP="00BF16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Сетевые форматы</w:t>
            </w:r>
          </w:p>
        </w:tc>
        <w:tc>
          <w:tcPr>
            <w:tcW w:w="2293" w:type="dxa"/>
            <w:shd w:val="clear" w:color="auto" w:fill="DAEEF3" w:themeFill="accent5" w:themeFillTint="33"/>
          </w:tcPr>
          <w:p w:rsidR="00A7295E" w:rsidRPr="003D4009" w:rsidRDefault="00A7295E" w:rsidP="00BF16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ОДИ</w:t>
            </w:r>
          </w:p>
        </w:tc>
      </w:tr>
      <w:tr w:rsidR="00A7295E" w:rsidTr="00BF16AA">
        <w:tc>
          <w:tcPr>
            <w:tcW w:w="2111" w:type="dxa"/>
            <w:shd w:val="clear" w:color="auto" w:fill="DAEEF3" w:themeFill="accent5" w:themeFillTint="33"/>
          </w:tcPr>
          <w:p w:rsidR="00A7295E" w:rsidRPr="003D4009" w:rsidRDefault="00A7295E" w:rsidP="00BF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6.Взаимообучение</w:t>
            </w:r>
          </w:p>
        </w:tc>
        <w:tc>
          <w:tcPr>
            <w:tcW w:w="1889" w:type="dxa"/>
            <w:shd w:val="clear" w:color="auto" w:fill="DAEEF3" w:themeFill="accent5" w:themeFillTint="33"/>
          </w:tcPr>
          <w:p w:rsidR="00A7295E" w:rsidRPr="003D4009" w:rsidRDefault="00A7295E" w:rsidP="00BF16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7.Стажировки и пробы</w:t>
            </w:r>
          </w:p>
        </w:tc>
        <w:tc>
          <w:tcPr>
            <w:tcW w:w="2129" w:type="dxa"/>
            <w:shd w:val="clear" w:color="auto" w:fill="DAEEF3" w:themeFill="accent5" w:themeFillTint="33"/>
          </w:tcPr>
          <w:p w:rsidR="00A7295E" w:rsidRPr="003D4009" w:rsidRDefault="00A7295E" w:rsidP="00BF16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8.Профессионалы-наставники из разных сфер</w:t>
            </w:r>
          </w:p>
        </w:tc>
        <w:tc>
          <w:tcPr>
            <w:tcW w:w="1750" w:type="dxa"/>
            <w:shd w:val="clear" w:color="auto" w:fill="DAEEF3" w:themeFill="accent5" w:themeFillTint="33"/>
          </w:tcPr>
          <w:p w:rsidR="00A7295E" w:rsidRPr="003D4009" w:rsidRDefault="00A7295E" w:rsidP="00BF16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9.Индивидуальный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</w:p>
        </w:tc>
        <w:tc>
          <w:tcPr>
            <w:tcW w:w="2293" w:type="dxa"/>
            <w:shd w:val="clear" w:color="auto" w:fill="DAEEF3" w:themeFill="accent5" w:themeFillTint="33"/>
          </w:tcPr>
          <w:p w:rsidR="00A7295E" w:rsidRPr="003D4009" w:rsidRDefault="00A7295E" w:rsidP="00BF16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Рефлексия, самооценка,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оценка компетенций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A7295E" w:rsidRDefault="00A7295E" w:rsidP="00A7295E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7295E" w:rsidRDefault="00A7295E" w:rsidP="00A7295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3754A7B" wp14:editId="55B7341D">
            <wp:extent cx="402590" cy="2679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10233" w:type="dxa"/>
        <w:tblInd w:w="-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09"/>
        <w:gridCol w:w="1896"/>
        <w:gridCol w:w="2002"/>
        <w:gridCol w:w="1907"/>
        <w:gridCol w:w="2519"/>
      </w:tblGrid>
      <w:tr w:rsidR="00A7295E" w:rsidTr="00BF16AA">
        <w:tc>
          <w:tcPr>
            <w:tcW w:w="10233" w:type="dxa"/>
            <w:gridSpan w:val="5"/>
            <w:shd w:val="clear" w:color="auto" w:fill="D99594" w:themeFill="accent2" w:themeFillTint="99"/>
          </w:tcPr>
          <w:p w:rsidR="00A7295E" w:rsidRDefault="00A7295E" w:rsidP="00BF16AA">
            <w:pPr>
              <w:pStyle w:val="a4"/>
              <w:shd w:val="clear" w:color="auto" w:fill="D99594" w:themeFill="accent2" w:themeFillTint="9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A7295E" w:rsidRDefault="00A7295E" w:rsidP="00BF16AA">
            <w:pPr>
              <w:pStyle w:val="a4"/>
              <w:shd w:val="clear" w:color="auto" w:fill="D99594" w:themeFill="accent2" w:themeFillTint="9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«Педагога будущего»</w:t>
            </w:r>
          </w:p>
          <w:p w:rsidR="00A7295E" w:rsidRDefault="00A7295E" w:rsidP="00BF16AA">
            <w:pPr>
              <w:pStyle w:val="a4"/>
              <w:shd w:val="clear" w:color="auto" w:fill="D99594" w:themeFill="accent2" w:themeFillTint="9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«Руководителя будущего в сфере образования»</w:t>
            </w:r>
          </w:p>
          <w:p w:rsidR="00A7295E" w:rsidRDefault="00A7295E" w:rsidP="00BF16A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новой системы разделения труда в сфере образования</w:t>
            </w:r>
          </w:p>
          <w:p w:rsidR="00A7295E" w:rsidRDefault="00A7295E" w:rsidP="00BF16A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Появление новых педагогических позиций</w:t>
            </w:r>
          </w:p>
        </w:tc>
      </w:tr>
      <w:tr w:rsidR="00A7295E" w:rsidRPr="00901FBD" w:rsidTr="00BF16AA">
        <w:tblPrEx>
          <w:shd w:val="clear" w:color="auto" w:fill="auto"/>
        </w:tblPrEx>
        <w:tc>
          <w:tcPr>
            <w:tcW w:w="1909" w:type="dxa"/>
            <w:shd w:val="clear" w:color="auto" w:fill="FDE9D9" w:themeFill="accent6" w:themeFillTint="33"/>
          </w:tcPr>
          <w:p w:rsidR="00A7295E" w:rsidRPr="00901FBD" w:rsidRDefault="00A7295E" w:rsidP="00BF16A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BD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1896" w:type="dxa"/>
            <w:shd w:val="clear" w:color="auto" w:fill="FDE9D9" w:themeFill="accent6" w:themeFillTint="33"/>
          </w:tcPr>
          <w:p w:rsidR="00A7295E" w:rsidRPr="00901FBD" w:rsidRDefault="00A7295E" w:rsidP="00BF16A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B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2002" w:type="dxa"/>
            <w:shd w:val="clear" w:color="auto" w:fill="FDE9D9" w:themeFill="accent6" w:themeFillTint="33"/>
          </w:tcPr>
          <w:p w:rsidR="00A7295E" w:rsidRPr="00901FBD" w:rsidRDefault="00A7295E" w:rsidP="00BF16A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B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907" w:type="dxa"/>
            <w:shd w:val="clear" w:color="auto" w:fill="FDE9D9" w:themeFill="accent6" w:themeFillTint="33"/>
          </w:tcPr>
          <w:p w:rsidR="00A7295E" w:rsidRPr="00901FBD" w:rsidRDefault="00A7295E" w:rsidP="00BF16A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BD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2519" w:type="dxa"/>
            <w:shd w:val="clear" w:color="auto" w:fill="FDE9D9" w:themeFill="accent6" w:themeFillTint="33"/>
          </w:tcPr>
          <w:p w:rsidR="00A7295E" w:rsidRPr="00901FBD" w:rsidRDefault="00A7295E" w:rsidP="00BF16A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</w:p>
        </w:tc>
      </w:tr>
    </w:tbl>
    <w:p w:rsidR="00A7295E" w:rsidRDefault="00A7295E" w:rsidP="00A7295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295E" w:rsidRDefault="00A7295E" w:rsidP="00D20CEF">
      <w:pPr>
        <w:pStyle w:val="a4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41803" w:rsidRDefault="00741803" w:rsidP="00D20CEF">
      <w:pPr>
        <w:pStyle w:val="a4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41803" w:rsidRDefault="00741803" w:rsidP="00D20CEF">
      <w:pPr>
        <w:pStyle w:val="a4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41803" w:rsidRDefault="00741803" w:rsidP="00D20CEF">
      <w:pPr>
        <w:pStyle w:val="a4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74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6B0E"/>
    <w:multiLevelType w:val="hybridMultilevel"/>
    <w:tmpl w:val="B228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A8"/>
    <w:rsid w:val="0017416C"/>
    <w:rsid w:val="001761A3"/>
    <w:rsid w:val="00245C63"/>
    <w:rsid w:val="002C21FE"/>
    <w:rsid w:val="002F5822"/>
    <w:rsid w:val="00305339"/>
    <w:rsid w:val="003259BB"/>
    <w:rsid w:val="003424CB"/>
    <w:rsid w:val="00402557"/>
    <w:rsid w:val="00403DFE"/>
    <w:rsid w:val="00465D78"/>
    <w:rsid w:val="00541A0F"/>
    <w:rsid w:val="005A6382"/>
    <w:rsid w:val="005F0294"/>
    <w:rsid w:val="00601FA8"/>
    <w:rsid w:val="00741803"/>
    <w:rsid w:val="007E249E"/>
    <w:rsid w:val="007F5308"/>
    <w:rsid w:val="008D66BD"/>
    <w:rsid w:val="00A7295E"/>
    <w:rsid w:val="00AD5BF3"/>
    <w:rsid w:val="00AE6F0D"/>
    <w:rsid w:val="00B570C7"/>
    <w:rsid w:val="00B7769E"/>
    <w:rsid w:val="00C72F7D"/>
    <w:rsid w:val="00C84D6C"/>
    <w:rsid w:val="00D20CEF"/>
    <w:rsid w:val="00D4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CEF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20CE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2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CEF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20CE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2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iro.ru/projects/tsentry-podgotovki-kompetentsiy-kak-resurs-nepreryvnogo-professionalnogo-razvitiya-spetsialistov-sis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loiro.ru/projects/fip-universitet-kompetentsiy/" TargetMode="External"/><Relationship Id="rId12" Type="http://schemas.openxmlformats.org/officeDocument/2006/relationships/hyperlink" Target="https://loiro.ru/projects/tsentr-razvitiya-tyutorskikh-prakti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iro.ru/projects/tsentr-razvitiya-tyutorskikh-praktik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iro.ru/projects/assotsiatsiya-novykh-shko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iro.ru/projects/sistema-soprovozhdeniya-psikhologicheskoy-bezopasnosti-subektov-obrazovatelnogo-prostranstv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94BD-0595-4486-9C9F-5022E402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20</cp:revision>
  <dcterms:created xsi:type="dcterms:W3CDTF">2020-07-26T04:34:00Z</dcterms:created>
  <dcterms:modified xsi:type="dcterms:W3CDTF">2020-07-26T10:43:00Z</dcterms:modified>
</cp:coreProperties>
</file>