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005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5528"/>
        <w:gridCol w:w="2268"/>
      </w:tblGrid>
      <w:tr w:rsidR="00611890" w:rsidRPr="00611890" w:rsidTr="001446F1">
        <w:trPr>
          <w:trHeight w:val="558"/>
        </w:trPr>
        <w:tc>
          <w:tcPr>
            <w:tcW w:w="2255" w:type="dxa"/>
            <w:vAlign w:val="center"/>
          </w:tcPr>
          <w:p w:rsidR="00611890" w:rsidRPr="00611890" w:rsidRDefault="00611890" w:rsidP="00611890">
            <w:pPr>
              <w:spacing w:line="273" w:lineRule="exact"/>
              <w:ind w:left="5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</w:p>
        </w:tc>
        <w:tc>
          <w:tcPr>
            <w:tcW w:w="5528" w:type="dxa"/>
            <w:vAlign w:val="center"/>
          </w:tcPr>
          <w:p w:rsidR="00611890" w:rsidRPr="00611890" w:rsidRDefault="00611890" w:rsidP="00611890">
            <w:pPr>
              <w:spacing w:line="273" w:lineRule="exact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2268" w:type="dxa"/>
          </w:tcPr>
          <w:p w:rsidR="00611890" w:rsidRPr="00611890" w:rsidRDefault="00611890" w:rsidP="00611890">
            <w:pPr>
              <w:ind w:left="147" w:righ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–«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проявлен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»,</w:t>
            </w:r>
          </w:p>
          <w:p w:rsidR="00611890" w:rsidRPr="00611890" w:rsidRDefault="00611890" w:rsidP="00611890">
            <w:pPr>
              <w:numPr>
                <w:ilvl w:val="0"/>
                <w:numId w:val="1"/>
              </w:numPr>
              <w:tabs>
                <w:tab w:val="left" w:pos="1073"/>
              </w:tabs>
              <w:ind w:left="147" w:right="102" w:hanging="10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балл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–«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проявлен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частично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b/>
                <w:sz w:val="24"/>
              </w:rPr>
              <w:t>»,</w:t>
            </w:r>
          </w:p>
          <w:p w:rsidR="00611890" w:rsidRPr="00611890" w:rsidRDefault="00611890" w:rsidP="00611890">
            <w:pPr>
              <w:numPr>
                <w:ilvl w:val="0"/>
                <w:numId w:val="1"/>
              </w:numPr>
              <w:tabs>
                <w:tab w:val="left" w:pos="1013"/>
              </w:tabs>
              <w:ind w:left="147" w:right="102" w:hanging="100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 балла –«показатель проявлен в полной мере»</w:t>
            </w:r>
          </w:p>
        </w:tc>
      </w:tr>
      <w:tr w:rsidR="00611890" w:rsidRPr="00611890" w:rsidTr="001446F1">
        <w:trPr>
          <w:trHeight w:val="1656"/>
        </w:trPr>
        <w:tc>
          <w:tcPr>
            <w:tcW w:w="2255" w:type="dxa"/>
            <w:vMerge w:val="restart"/>
          </w:tcPr>
          <w:p w:rsidR="00611890" w:rsidRPr="00611890" w:rsidRDefault="00611890" w:rsidP="006118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1.</w:t>
            </w:r>
            <w:r w:rsidRPr="00611890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Актуальность</w:t>
            </w:r>
            <w:proofErr w:type="spellEnd"/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1.1. Форма и содержание 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направлены на обновление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 процесса с учетом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национальных целей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приоритетных задач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02"/>
        </w:trPr>
        <w:tc>
          <w:tcPr>
            <w:tcW w:w="2255" w:type="dxa"/>
            <w:vMerge/>
            <w:tcBorders>
              <w:top w:val="single" w:sz="4" w:space="0" w:color="auto"/>
            </w:tcBorders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1.2. Тема и содержание 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затрагивают социально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значимые проблемы, актуальные в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настоящий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 общества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993"/>
        </w:trPr>
        <w:tc>
          <w:tcPr>
            <w:tcW w:w="2255" w:type="dxa"/>
            <w:vMerge/>
            <w:tcBorders>
              <w:top w:val="nil"/>
            </w:tcBorders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1.3. Форма и содержание 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актуализируют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и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личностный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 w:val="restart"/>
          </w:tcPr>
          <w:p w:rsidR="00611890" w:rsidRPr="00611890" w:rsidRDefault="00611890" w:rsidP="00611890">
            <w:pPr>
              <w:spacing w:line="288" w:lineRule="auto"/>
              <w:ind w:left="107" w:right="160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2. Ценностные</w:t>
            </w:r>
            <w:r w:rsidRPr="00611890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основы</w:t>
            </w:r>
            <w:r w:rsidRPr="00611890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i/>
                <w:spacing w:val="-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целевые</w:t>
            </w:r>
            <w:r w:rsidRPr="00611890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установки</w:t>
            </w: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2.1. Воспитательное мероприятие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расширяет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 углубляет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базовых национальных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ценностях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417"/>
        </w:trPr>
        <w:tc>
          <w:tcPr>
            <w:tcW w:w="2255" w:type="dxa"/>
            <w:vMerge/>
            <w:tcBorders>
              <w:top w:val="single" w:sz="4" w:space="0" w:color="auto"/>
            </w:tcBorders>
          </w:tcPr>
          <w:p w:rsidR="00611890" w:rsidRPr="00611890" w:rsidRDefault="00611890" w:rsidP="00611890">
            <w:pPr>
              <w:ind w:right="160"/>
              <w:rPr>
                <w:rFonts w:ascii="Microsoft Sans Serif" w:eastAsia="Microsoft Sans Serif" w:hAnsi="Microsoft Sans Serif" w:cs="Microsoft Sans Serif"/>
                <w:i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2.2. Воспитательное мероприятие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способствует приобретению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 деятельности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конкретные базовые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национальные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5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993"/>
        </w:trPr>
        <w:tc>
          <w:tcPr>
            <w:tcW w:w="2255" w:type="dxa"/>
            <w:vMerge/>
            <w:tcBorders>
              <w:top w:val="nil"/>
            </w:tcBorders>
          </w:tcPr>
          <w:p w:rsidR="00611890" w:rsidRPr="00611890" w:rsidRDefault="00611890" w:rsidP="00611890">
            <w:pPr>
              <w:ind w:right="160"/>
              <w:rPr>
                <w:rFonts w:ascii="Microsoft Sans Serif" w:eastAsia="Microsoft Sans Serif" w:hAnsi="Microsoft Sans Serif" w:cs="Microsoft Sans Serif"/>
                <w:i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2.3. Цель, задачи и планируемые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61189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  <w:p w:rsidR="00611890" w:rsidRPr="00611890" w:rsidRDefault="00611890" w:rsidP="00611890">
            <w:pPr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1890">
              <w:rPr>
                <w:rFonts w:ascii="Times New Roman" w:eastAsia="Times New Roman" w:hAnsi="Times New Roman" w:cs="Times New Roman"/>
                <w:sz w:val="24"/>
              </w:rPr>
              <w:t>конкретны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sz w:val="24"/>
              </w:rPr>
              <w:t>достижимы</w:t>
            </w:r>
            <w:proofErr w:type="spellEnd"/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 w:val="restart"/>
          </w:tcPr>
          <w:p w:rsidR="00611890" w:rsidRPr="00611890" w:rsidRDefault="00611890" w:rsidP="00611890">
            <w:pPr>
              <w:spacing w:line="268" w:lineRule="exact"/>
              <w:ind w:left="107" w:right="16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3.</w:t>
            </w:r>
            <w:r w:rsidRPr="00611890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Адресность</w:t>
            </w:r>
            <w:proofErr w:type="spellEnd"/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3.1. Содержание, форма, методы и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 реализации 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соответствуют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возрасту</w:t>
            </w:r>
            <w:r w:rsidRPr="006118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интересам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/>
          </w:tcPr>
          <w:p w:rsidR="00611890" w:rsidRPr="00611890" w:rsidRDefault="00611890" w:rsidP="006118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3.2. В методической разработке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реализованы воспитательные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 деятельности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(познавательной, игровой, трудовой, спортивной, художественной и др.)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611890" w:rsidRPr="00611890" w:rsidRDefault="00611890" w:rsidP="006118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3.3.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11890" w:rsidRPr="00611890" w:rsidTr="001446F1">
        <w:trPr>
          <w:trHeight w:val="1055"/>
        </w:trPr>
        <w:tc>
          <w:tcPr>
            <w:tcW w:w="2255" w:type="dxa"/>
            <w:vMerge w:val="restart"/>
          </w:tcPr>
          <w:p w:rsidR="00611890" w:rsidRPr="00611890" w:rsidRDefault="00611890" w:rsidP="006118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8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4.1. Авторский замысел 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отличается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оригинальным подходом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к раскрытию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/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88" w:lineRule="auto"/>
              <w:ind w:left="131" w:right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4.2. Используются инновационная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воспитательная технология, новые</w:t>
            </w:r>
            <w:r w:rsidRPr="006118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приемы,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 организации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/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tabs>
                <w:tab w:val="left" w:pos="3683"/>
              </w:tabs>
              <w:spacing w:line="288" w:lineRule="auto"/>
              <w:ind w:left="131" w:right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4.3. Используются инновационные 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и приемы мотивации,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стимулирования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самоорганизации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5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987"/>
        </w:trPr>
        <w:tc>
          <w:tcPr>
            <w:tcW w:w="2255" w:type="dxa"/>
            <w:vMerge/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68" w:lineRule="exact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4.4.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Используются инновационные/</w:t>
            </w:r>
          </w:p>
          <w:p w:rsidR="00611890" w:rsidRPr="00611890" w:rsidRDefault="00611890" w:rsidP="00611890">
            <w:pPr>
              <w:spacing w:line="268" w:lineRule="exact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оригинальные</w:t>
            </w:r>
            <w:r w:rsidRPr="0061189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подходы</w:t>
            </w:r>
            <w:r w:rsidRPr="006118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дидактическому обеспечению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986"/>
        </w:trPr>
        <w:tc>
          <w:tcPr>
            <w:tcW w:w="2255" w:type="dxa"/>
            <w:vMerge w:val="restart"/>
          </w:tcPr>
          <w:p w:rsidR="00611890" w:rsidRPr="00611890" w:rsidRDefault="00611890" w:rsidP="006118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5.</w:t>
            </w:r>
            <w:r w:rsidRPr="00611890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Целостность</w:t>
            </w:r>
            <w:proofErr w:type="spellEnd"/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68" w:lineRule="exact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5.1.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воспитательного мероприятия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соответствуют</w:t>
            </w:r>
            <w:r w:rsidRPr="0061189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заявленной </w:t>
            </w:r>
            <w:r w:rsidRPr="0061189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ц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3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275"/>
        </w:trPr>
        <w:tc>
          <w:tcPr>
            <w:tcW w:w="2255" w:type="dxa"/>
            <w:vMerge/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ind w:left="131" w:right="279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5.2. Содержание и форма</w:t>
            </w:r>
            <w:r w:rsidRPr="00611890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воспитательного</w:t>
            </w:r>
            <w:r w:rsidRPr="00611890">
              <w:rPr>
                <w:rFonts w:ascii="Times New Roman" w:eastAsia="Microsoft Sans Serif" w:hAnsi="Times New Roman" w:cs="Times New Roman"/>
                <w:spacing w:val="-9"/>
                <w:sz w:val="24"/>
                <w:szCs w:val="24"/>
                <w:lang w:val="ru-RU"/>
              </w:rPr>
              <w:t xml:space="preserve"> м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ероприятия, педагогические</w:t>
            </w:r>
            <w:r w:rsidRPr="00611890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технологии</w:t>
            </w:r>
            <w:r w:rsidRPr="00611890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</w:t>
            </w:r>
            <w:r w:rsidRPr="00611890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методы соответствуют</w:t>
            </w:r>
            <w:r w:rsidRPr="00611890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целям,</w:t>
            </w:r>
            <w:r w:rsidRPr="00611890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задачам</w:t>
            </w:r>
            <w:r w:rsidRPr="00611890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и</w:t>
            </w:r>
            <w:r w:rsidRPr="00611890">
              <w:rPr>
                <w:rFonts w:ascii="Times New Roman" w:eastAsia="Microsoft Sans Serif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планируемым</w:t>
            </w:r>
            <w:r w:rsidRPr="00611890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результатам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3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675"/>
        </w:trPr>
        <w:tc>
          <w:tcPr>
            <w:tcW w:w="2255" w:type="dxa"/>
            <w:vMerge/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68" w:lineRule="exact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5.3.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Обеспечена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логичность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смысловая завершенность</w:t>
            </w:r>
            <w:r w:rsidRPr="0061189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в</w:t>
            </w: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оспитательного мероприятия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3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445"/>
        </w:trPr>
        <w:tc>
          <w:tcPr>
            <w:tcW w:w="2255" w:type="dxa"/>
            <w:vMerge w:val="restart"/>
          </w:tcPr>
          <w:p w:rsidR="00611890" w:rsidRPr="00611890" w:rsidRDefault="00611890" w:rsidP="00611890">
            <w:pPr>
              <w:spacing w:line="288" w:lineRule="auto"/>
              <w:ind w:left="107" w:right="13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 xml:space="preserve">6.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Ресурсная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обеспеченность</w:t>
            </w:r>
            <w:proofErr w:type="spellEnd"/>
          </w:p>
          <w:p w:rsidR="00611890" w:rsidRPr="00611890" w:rsidRDefault="00611890" w:rsidP="00611890">
            <w:pPr>
              <w:spacing w:line="288" w:lineRule="auto"/>
              <w:ind w:left="107" w:right="3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6.1. Для подготовки и проведения</w:t>
            </w:r>
            <w:r w:rsidRPr="006118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 мероприятия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используется широкий спектр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 информационных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ресурсов,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собственные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разработки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824"/>
        </w:trPr>
        <w:tc>
          <w:tcPr>
            <w:tcW w:w="2255" w:type="dxa"/>
            <w:vMerge/>
            <w:tcBorders>
              <w:top w:val="nil"/>
            </w:tcBorders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6.2. Для достижения целей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 мероприятия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используются</w:t>
            </w:r>
            <w:r w:rsidRPr="0061189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ресурсы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внешней образовательной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культурной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 (учреждений науки, культуры, детских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общественных движений волонтерской, </w:t>
            </w:r>
            <w:r w:rsidRPr="006118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  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военно-патриотической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иной направленности)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986"/>
        </w:trPr>
        <w:tc>
          <w:tcPr>
            <w:tcW w:w="2255" w:type="dxa"/>
            <w:vMerge/>
            <w:tcBorders>
              <w:top w:val="nil"/>
              <w:bottom w:val="single" w:sz="4" w:space="0" w:color="auto"/>
            </w:tcBorders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6.3. К подготовке и проведению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 мероприятия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привлекаются родители (законные</w:t>
            </w:r>
            <w:r w:rsidRPr="0061189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представители)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 обучающихся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 w:val="restart"/>
          </w:tcPr>
          <w:p w:rsidR="00611890" w:rsidRPr="00611890" w:rsidRDefault="00611890" w:rsidP="00611890">
            <w:pPr>
              <w:spacing w:line="288" w:lineRule="auto"/>
              <w:ind w:left="107" w:right="138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7.</w:t>
            </w:r>
            <w:r w:rsidRPr="00611890">
              <w:rPr>
                <w:rFonts w:ascii="Times New Roman" w:eastAsia="Times New Roman" w:hAnsi="Times New Roman" w:cs="Times New Roman"/>
                <w:i/>
                <w:spacing w:val="-15"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Практическая</w:t>
            </w:r>
            <w:proofErr w:type="spellEnd"/>
            <w:r w:rsidRPr="00611890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i/>
                <w:sz w:val="24"/>
              </w:rPr>
              <w:t>значимость</w:t>
            </w:r>
            <w:proofErr w:type="spellEnd"/>
          </w:p>
        </w:tc>
        <w:tc>
          <w:tcPr>
            <w:tcW w:w="5528" w:type="dxa"/>
          </w:tcPr>
          <w:p w:rsidR="00611890" w:rsidRPr="00611890" w:rsidRDefault="00611890" w:rsidP="00611890">
            <w:pPr>
              <w:tabs>
                <w:tab w:val="left" w:pos="5056"/>
              </w:tabs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7.1.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обладает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 ценностью для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совершенствования 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процесса,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61189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 воспитания</w:t>
            </w:r>
            <w:r w:rsidRPr="006118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/>
            <w:tcBorders>
              <w:top w:val="nil"/>
            </w:tcBorders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tabs>
                <w:tab w:val="left" w:pos="5056"/>
              </w:tabs>
              <w:spacing w:line="288" w:lineRule="auto"/>
              <w:ind w:left="131" w:right="279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7.2. Методические основания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</w:t>
            </w:r>
            <w:r w:rsidRPr="0061189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61189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(цели, задачи,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планируемые</w:t>
            </w:r>
            <w:r w:rsidRPr="0061189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результаты,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др.) могут быть адаптированы для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в измененных условиях и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использованы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другими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классными руководителями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914"/>
        </w:trPr>
        <w:tc>
          <w:tcPr>
            <w:tcW w:w="2255" w:type="dxa"/>
            <w:vMerge/>
            <w:tcBorders>
              <w:top w:val="nil"/>
            </w:tcBorders>
          </w:tcPr>
          <w:p w:rsidR="00611890" w:rsidRPr="00611890" w:rsidRDefault="00611890" w:rsidP="00611890">
            <w:pPr>
              <w:rPr>
                <w:rFonts w:ascii="Microsoft Sans Serif" w:eastAsia="Microsoft Sans Serif" w:hAnsi="Microsoft Sans Serif" w:cs="Microsoft Sans Serif"/>
                <w:sz w:val="2"/>
                <w:szCs w:val="2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tabs>
                <w:tab w:val="left" w:pos="5241"/>
              </w:tabs>
              <w:ind w:left="131" w:right="27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7.3.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</w:t>
            </w:r>
            <w:r w:rsidRPr="0061189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</w:t>
            </w:r>
            <w:r w:rsidRPr="0061189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 разработки изложены</w:t>
            </w:r>
            <w:r w:rsidRPr="0061189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развернуто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конкретно,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имеют практическую</w:t>
            </w:r>
            <w:r w:rsidRPr="0061189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ориентацию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11890" w:rsidRPr="00611890" w:rsidTr="001446F1">
        <w:trPr>
          <w:trHeight w:val="66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:rsidR="00611890" w:rsidRPr="00611890" w:rsidRDefault="00611890" w:rsidP="00611890">
            <w:pPr>
              <w:ind w:left="134"/>
              <w:rPr>
                <w:rFonts w:ascii="Times New Roman" w:eastAsia="Microsoft Sans Serif" w:hAnsi="Times New Roman" w:cs="Times New Roman"/>
                <w:i/>
                <w:sz w:val="24"/>
                <w:szCs w:val="24"/>
              </w:rPr>
            </w:pPr>
            <w:r w:rsidRPr="00611890">
              <w:rPr>
                <w:rFonts w:ascii="Times New Roman" w:eastAsia="Microsoft Sans Serif" w:hAnsi="Times New Roman" w:cs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611890">
              <w:rPr>
                <w:rFonts w:ascii="Times New Roman" w:eastAsia="Microsoft Sans Serif" w:hAnsi="Times New Roman" w:cs="Times New Roman"/>
                <w:i/>
                <w:sz w:val="24"/>
                <w:szCs w:val="24"/>
              </w:rPr>
              <w:t>Оформление</w:t>
            </w:r>
            <w:proofErr w:type="spellEnd"/>
          </w:p>
          <w:p w:rsidR="00611890" w:rsidRPr="00611890" w:rsidRDefault="00611890" w:rsidP="00611890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tabs>
                <w:tab w:val="left" w:pos="5241"/>
              </w:tabs>
              <w:ind w:left="138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8.1. В содержании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</w:rPr>
              <w:t>0-2</w:t>
            </w:r>
          </w:p>
        </w:tc>
      </w:tr>
      <w:tr w:rsidR="00611890" w:rsidRPr="00611890" w:rsidTr="001446F1">
        <w:trPr>
          <w:trHeight w:val="841"/>
        </w:trPr>
        <w:tc>
          <w:tcPr>
            <w:tcW w:w="2255" w:type="dxa"/>
            <w:vMerge/>
          </w:tcPr>
          <w:p w:rsidR="00611890" w:rsidRPr="00611890" w:rsidRDefault="00611890" w:rsidP="00611890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tabs>
                <w:tab w:val="left" w:pos="5241"/>
              </w:tabs>
              <w:ind w:left="138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8.2. Приведены корректные ссылки на цитируемые фрагменты текстов иных авторов, документы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611890" w:rsidRPr="00611890" w:rsidTr="001446F1">
        <w:trPr>
          <w:trHeight w:val="987"/>
        </w:trPr>
        <w:tc>
          <w:tcPr>
            <w:tcW w:w="2255" w:type="dxa"/>
            <w:vMerge/>
          </w:tcPr>
          <w:p w:rsidR="00611890" w:rsidRPr="00611890" w:rsidRDefault="00611890" w:rsidP="00611890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tabs>
                <w:tab w:val="left" w:pos="5241"/>
              </w:tabs>
              <w:ind w:left="138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  <w:r w:rsidRPr="00611890"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  <w:t>8.3. В содержании методической разработки отсутствуют опечатки и ошибки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611890" w:rsidRPr="00611890" w:rsidRDefault="00611890" w:rsidP="00611890">
            <w:pPr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11890" w:rsidRPr="00611890" w:rsidRDefault="00611890" w:rsidP="00611890">
            <w:pPr>
              <w:tabs>
                <w:tab w:val="left" w:pos="5241"/>
              </w:tabs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2" w:lineRule="exact"/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szCs w:val="24"/>
              </w:rPr>
              <w:t>0–2</w:t>
            </w:r>
          </w:p>
        </w:tc>
      </w:tr>
      <w:tr w:rsidR="00611890" w:rsidRPr="00611890" w:rsidTr="001446F1">
        <w:trPr>
          <w:trHeight w:val="1324"/>
        </w:trPr>
        <w:tc>
          <w:tcPr>
            <w:tcW w:w="2255" w:type="dxa"/>
          </w:tcPr>
          <w:p w:rsidR="00611890" w:rsidRPr="00611890" w:rsidRDefault="00611890" w:rsidP="00611890">
            <w:pPr>
              <w:spacing w:line="268" w:lineRule="exact"/>
              <w:ind w:left="107"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9.</w:t>
            </w:r>
            <w:r w:rsidRPr="00611890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Общее впечатление</w:t>
            </w:r>
            <w:r w:rsidRPr="00611890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от конкурсного материала</w:t>
            </w:r>
          </w:p>
        </w:tc>
        <w:tc>
          <w:tcPr>
            <w:tcW w:w="5528" w:type="dxa"/>
          </w:tcPr>
          <w:p w:rsidR="00611890" w:rsidRPr="00611890" w:rsidRDefault="00611890" w:rsidP="00611890">
            <w:pPr>
              <w:spacing w:line="268" w:lineRule="exact"/>
              <w:ind w:left="138" w:right="-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9.1. Дополнительные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баллы,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могут</w:t>
            </w:r>
          </w:p>
          <w:p w:rsidR="00611890" w:rsidRPr="00611890" w:rsidRDefault="00611890" w:rsidP="00611890">
            <w:pPr>
              <w:spacing w:before="55"/>
              <w:ind w:left="138" w:right="-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61189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выставлены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1189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усмотрение</w:t>
            </w:r>
            <w:r w:rsidRPr="0061189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1890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 жюри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3" w:lineRule="exact"/>
              <w:ind w:left="111" w:right="-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11890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1189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11890" w:rsidRPr="00611890" w:rsidTr="00611890">
        <w:trPr>
          <w:trHeight w:val="437"/>
        </w:trPr>
        <w:tc>
          <w:tcPr>
            <w:tcW w:w="7783" w:type="dxa"/>
            <w:gridSpan w:val="2"/>
          </w:tcPr>
          <w:p w:rsidR="00611890" w:rsidRPr="00611890" w:rsidRDefault="00611890" w:rsidP="00611890">
            <w:pPr>
              <w:spacing w:line="268" w:lineRule="exact"/>
              <w:ind w:left="138" w:right="-1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611890" w:rsidRPr="00611890" w:rsidRDefault="00611890" w:rsidP="00611890">
            <w:pPr>
              <w:spacing w:line="313" w:lineRule="exact"/>
              <w:ind w:left="111" w:right="-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890">
              <w:rPr>
                <w:rFonts w:ascii="Times New Roman" w:eastAsia="Times New Roman" w:hAnsi="Times New Roman" w:cs="Times New Roman"/>
                <w:sz w:val="28"/>
              </w:rPr>
              <w:t xml:space="preserve">55 </w:t>
            </w:r>
            <w:proofErr w:type="spellStart"/>
            <w:r w:rsidRPr="00611890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</w:tbl>
    <w:p w:rsidR="00A532E5" w:rsidRDefault="00A532E5"/>
    <w:sectPr w:rsidR="00A532E5" w:rsidSect="006118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7B"/>
    <w:multiLevelType w:val="hybridMultilevel"/>
    <w:tmpl w:val="DF2A05A0"/>
    <w:lvl w:ilvl="0" w:tplc="0B3AEB82">
      <w:start w:val="1"/>
      <w:numFmt w:val="decimal"/>
      <w:lvlText w:val="%1"/>
      <w:lvlJc w:val="left"/>
      <w:pPr>
        <w:ind w:left="10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2E2C0C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396C34F0">
      <w:numFmt w:val="bullet"/>
      <w:lvlText w:val="•"/>
      <w:lvlJc w:val="left"/>
      <w:pPr>
        <w:ind w:left="1393" w:hanging="180"/>
      </w:pPr>
      <w:rPr>
        <w:rFonts w:hint="default"/>
        <w:lang w:val="ru-RU" w:eastAsia="en-US" w:bidi="ar-SA"/>
      </w:rPr>
    </w:lvl>
    <w:lvl w:ilvl="3" w:tplc="4EDE2DD8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4" w:tplc="2EAAADD6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5" w:tplc="8A6012BC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6" w:tplc="3A902910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7" w:tplc="8EC209A4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8" w:tplc="4C76E3AE">
      <w:numFmt w:val="bullet"/>
      <w:lvlText w:val="•"/>
      <w:lvlJc w:val="left"/>
      <w:pPr>
        <w:ind w:left="2333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EC"/>
    <w:rsid w:val="00611890"/>
    <w:rsid w:val="00A532E5"/>
    <w:rsid w:val="00D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DA57"/>
  <w15:chartTrackingRefBased/>
  <w15:docId w15:val="{FCD1F616-213C-492C-8DC9-6C3515A5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11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2</cp:revision>
  <dcterms:created xsi:type="dcterms:W3CDTF">2022-08-09T14:35:00Z</dcterms:created>
  <dcterms:modified xsi:type="dcterms:W3CDTF">2022-08-09T14:36:00Z</dcterms:modified>
</cp:coreProperties>
</file>